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D5669" w14:textId="77777777" w:rsidR="000C71F9" w:rsidRDefault="000C71F9" w:rsidP="000C71F9">
      <w:pPr>
        <w:jc w:val="center"/>
        <w:rPr>
          <w:rFonts w:ascii="Calibri" w:eastAsia="Consolas" w:hAnsi="Calibri" w:cs="Calibri"/>
          <w:b/>
          <w:bCs/>
          <w:sz w:val="48"/>
          <w:szCs w:val="48"/>
          <w:lang w:val="en-GB"/>
        </w:rPr>
      </w:pPr>
    </w:p>
    <w:p w14:paraId="1188C556" w14:textId="131B6278" w:rsidR="00936A0D" w:rsidRPr="008A1D73" w:rsidRDefault="00F86932" w:rsidP="000C71F9">
      <w:pPr>
        <w:jc w:val="center"/>
        <w:rPr>
          <w:rFonts w:ascii="Calibri" w:eastAsia="Consolas" w:hAnsi="Calibri" w:cs="Calibri"/>
          <w:b/>
          <w:bCs/>
          <w:sz w:val="20"/>
          <w:szCs w:val="20"/>
        </w:rPr>
      </w:pPr>
      <w:r>
        <w:rPr>
          <w:rFonts w:ascii="Calibri" w:hAnsi="Calibri"/>
          <w:b/>
          <w:sz w:val="48"/>
        </w:rPr>
        <w:t>IntegrAGE</w:t>
      </w:r>
    </w:p>
    <w:p w14:paraId="1EE3D5F8" w14:textId="77777777" w:rsidR="00F86932" w:rsidRPr="008A1D73" w:rsidRDefault="00F86932" w:rsidP="000C71F9">
      <w:pPr>
        <w:spacing w:after="0"/>
        <w:jc w:val="center"/>
        <w:rPr>
          <w:rFonts w:ascii="Calibri" w:eastAsia="Consolas" w:hAnsi="Calibri" w:cs="Calibri"/>
          <w:b/>
          <w:bCs/>
          <w:color w:val="DA5C57"/>
          <w:sz w:val="64"/>
          <w:szCs w:val="64"/>
        </w:rPr>
      </w:pPr>
      <w:r>
        <w:rPr>
          <w:rFonts w:ascii="Calibri" w:hAnsi="Calibri"/>
          <w:b/>
          <w:color w:val="DA5C57"/>
          <w:sz w:val="64"/>
        </w:rPr>
        <w:t>STRATEGIE A AKČNÍ PLÁNY</w:t>
      </w:r>
    </w:p>
    <w:p w14:paraId="25944205" w14:textId="77777777" w:rsidR="00F86932" w:rsidRPr="008A1D73" w:rsidRDefault="00F86932" w:rsidP="000C71F9">
      <w:pPr>
        <w:spacing w:after="0"/>
        <w:rPr>
          <w:rFonts w:ascii="Calibri" w:eastAsia="Consolas" w:hAnsi="Calibri" w:cs="Calibri"/>
          <w:b/>
          <w:bCs/>
          <w:sz w:val="24"/>
          <w:szCs w:val="24"/>
        </w:rPr>
      </w:pPr>
      <w:r>
        <w:rPr>
          <w:rFonts w:ascii="Calibri" w:hAnsi="Calibri"/>
          <w:b/>
          <w:noProof/>
          <w:color w:val="DA5C57"/>
          <w:sz w:val="24"/>
        </w:rPr>
        <mc:AlternateContent>
          <mc:Choice Requires="wps">
            <w:drawing>
              <wp:anchor distT="0" distB="0" distL="114300" distR="114300" simplePos="0" relativeHeight="251654656" behindDoc="0" locked="0" layoutInCell="1" allowOverlap="1" wp14:anchorId="41829F56" wp14:editId="4B278CF8">
                <wp:simplePos x="0" y="0"/>
                <wp:positionH relativeFrom="margin">
                  <wp:align>center</wp:align>
                </wp:positionH>
                <wp:positionV relativeFrom="paragraph">
                  <wp:posOffset>71488</wp:posOffset>
                </wp:positionV>
                <wp:extent cx="5443722" cy="0"/>
                <wp:effectExtent l="0" t="0" r="0" b="0"/>
                <wp:wrapNone/>
                <wp:docPr id="246590829" name="Egyenes összekötő 6"/>
                <wp:cNvGraphicFramePr/>
                <a:graphic xmlns:a="http://schemas.openxmlformats.org/drawingml/2006/main">
                  <a:graphicData uri="http://schemas.microsoft.com/office/word/2010/wordprocessingShape">
                    <wps:wsp>
                      <wps:cNvCnPr/>
                      <wps:spPr>
                        <a:xfrm>
                          <a:off x="0" y="0"/>
                          <a:ext cx="5443722" cy="0"/>
                        </a:xfrm>
                        <a:prstGeom prst="line">
                          <a:avLst/>
                        </a:prstGeom>
                        <a:ln>
                          <a:solidFill>
                            <a:srgbClr val="DA5C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4A4381" id="Egyenes összekötő 6" o:spid="_x0000_s1026" style="position:absolute;z-index:2516546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5.65pt" to="428.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tQuQEAANUDAAAOAAAAZHJzL2Uyb0RvYy54bWysU9uO2yAQfa/Uf0C8b+ykm25lxVlVibYv&#10;Vbvq5QMIHmIkYBCwsfP3HUjirLYrVa36ghmYc+bMYby6H61hBwhRo2v5fFZzBk5ip92+5T9/PNx8&#10;4Cwm4Tph0EHLjxD5/frtm9XgG1hgj6aDwIjExWbwLe9T8k1VRdmDFXGGHhxdKgxWJArDvuqCGIjd&#10;mmpR1++rAUPnA0qIkU63p0u+LvxKgUxflYqQmGk5aUtlDWXd5bVar0SzD8L3Wp5liH9QYYV2VHSi&#10;2ook2FPQv1FZLQNGVGkm0VaolJZQeqBu5vWLbr73wkPphcyJfrIp/j9a+eWwcY+BbBh8bKJ/DLmL&#10;UQWbv6SPjcWs42QWjIlJOlze3r67Wyw4k5e76gr0IaZPgJblTcuNdrkP0YjD55ioGKVeUvKxcXmN&#10;aHT3oI0pQdjvNiawg6CX235cbpZ3+bEI+CyNogytrtrLLh0NnGi/gWK6I7XzUr6MFUy0QkpwaX7m&#10;NY6yM0yRhAlY/xl4zs9QKCP3N+AJUSqjSxPYaofhteppvEhWp/yLA6e+swU77I7lVYs1NDvFufOc&#10;5+F8Hhf49W9c/wIAAP//AwBQSwMEFAAGAAgAAAAhAGAtckTZAAAABgEAAA8AAABkcnMvZG93bnJl&#10;di54bWxMj81Ow0AMhO9IvMPKSNzopoVCFbKpKBIXuEDTB3CzJoma9UbZzQ88PUYc6M2esWY+Z9vZ&#10;tWqkPjSeDSwXCSji0tuGKwOH4uVmAypEZIutZzLwRQG2+eVFhqn1E3/QuI+VkhAOKRqoY+xSrUNZ&#10;k8Ow8B2xeJ++dxhl7Stte5wk3LV6lST32mHD0lBjR881laf94KSXxrtd8bqb9LDC0/v4VrjD+tuY&#10;66v56RFUpDn+H8MvvqBDLkxHP7ANqjUgj0RRl7egxN2sH2Q4/gk6z/Q5fv4DAAD//wMAUEsBAi0A&#10;FAAGAAgAAAAhALaDOJL+AAAA4QEAABMAAAAAAAAAAAAAAAAAAAAAAFtDb250ZW50X1R5cGVzXS54&#10;bWxQSwECLQAUAAYACAAAACEAOP0h/9YAAACUAQAACwAAAAAAAAAAAAAAAAAvAQAAX3JlbHMvLnJl&#10;bHNQSwECLQAUAAYACAAAACEAW45rULkBAADVAwAADgAAAAAAAAAAAAAAAAAuAgAAZHJzL2Uyb0Rv&#10;Yy54bWxQSwECLQAUAAYACAAAACEAYC1yRNkAAAAGAQAADwAAAAAAAAAAAAAAAAATBAAAZHJzL2Rv&#10;d25yZXYueG1sUEsFBgAAAAAEAAQA8wAAABkFAAAAAA==&#10;" strokecolor="#da5c57">
                <w10:wrap anchorx="margin"/>
              </v:line>
            </w:pict>
          </mc:Fallback>
        </mc:AlternateContent>
      </w:r>
    </w:p>
    <w:p w14:paraId="43B572C3" w14:textId="77777777" w:rsidR="00F86932" w:rsidRPr="008A1D73" w:rsidRDefault="00F86932" w:rsidP="000C71F9">
      <w:pPr>
        <w:spacing w:after="0"/>
        <w:jc w:val="center"/>
        <w:rPr>
          <w:rFonts w:ascii="Calibri" w:eastAsia="Consolas" w:hAnsi="Calibri" w:cs="Calibri"/>
          <w:b/>
          <w:bCs/>
          <w:sz w:val="28"/>
          <w:szCs w:val="28"/>
        </w:rPr>
      </w:pPr>
      <w:r>
        <w:rPr>
          <w:rFonts w:ascii="Calibri" w:hAnsi="Calibri"/>
          <w:b/>
          <w:sz w:val="28"/>
        </w:rPr>
        <w:t xml:space="preserve">PRO PLNOHODNOTNÉ ZAČLENĚNÍ SENIORŮ DO PRACOVNÍHO PROCESU </w:t>
      </w:r>
    </w:p>
    <w:p w14:paraId="23007E7B" w14:textId="77777777" w:rsidR="00F86932" w:rsidRPr="008A1D73" w:rsidRDefault="00F86932" w:rsidP="000C71F9">
      <w:pPr>
        <w:spacing w:after="0"/>
        <w:jc w:val="center"/>
        <w:rPr>
          <w:rFonts w:ascii="Calibri" w:eastAsia="Consolas" w:hAnsi="Calibri" w:cs="Calibri"/>
          <w:b/>
          <w:bCs/>
          <w:sz w:val="28"/>
          <w:szCs w:val="28"/>
        </w:rPr>
      </w:pPr>
      <w:r>
        <w:rPr>
          <w:rFonts w:ascii="Calibri" w:hAnsi="Calibri"/>
          <w:b/>
          <w:sz w:val="28"/>
        </w:rPr>
        <w:t>A KOMPLEXNÍ AGE MANAGEMENT NA TRHU PRÁCE</w:t>
      </w:r>
    </w:p>
    <w:p w14:paraId="7CE6B49C" w14:textId="362FD25E" w:rsidR="00F86932" w:rsidRPr="008A1D73" w:rsidRDefault="00F86932" w:rsidP="000C71F9">
      <w:pPr>
        <w:spacing w:after="0"/>
        <w:jc w:val="center"/>
        <w:rPr>
          <w:rFonts w:ascii="Calibri" w:eastAsia="Consolas" w:hAnsi="Calibri" w:cs="Calibri"/>
          <w:b/>
          <w:bCs/>
          <w:color w:val="DA5C57"/>
          <w:sz w:val="28"/>
          <w:szCs w:val="28"/>
        </w:rPr>
      </w:pPr>
      <w:r>
        <w:rPr>
          <w:rFonts w:ascii="Calibri" w:hAnsi="Calibri"/>
          <w:b/>
          <w:color w:val="DA5C57"/>
          <w:sz w:val="28"/>
        </w:rPr>
        <w:t>V2</w:t>
      </w:r>
    </w:p>
    <w:p w14:paraId="6500EDC7" w14:textId="0F372B2C" w:rsidR="00F86932" w:rsidRPr="008A1D73" w:rsidRDefault="00F86932" w:rsidP="000C71F9">
      <w:pPr>
        <w:spacing w:after="0"/>
        <w:rPr>
          <w:rFonts w:ascii="Calibri" w:eastAsia="Consolas" w:hAnsi="Calibri" w:cs="Calibri"/>
          <w:b/>
          <w:bCs/>
          <w:sz w:val="20"/>
          <w:szCs w:val="20"/>
          <w:u w:val="single"/>
          <w:lang w:val="en-GB"/>
        </w:rPr>
      </w:pPr>
    </w:p>
    <w:p w14:paraId="6FAED4DD" w14:textId="2505A2BB" w:rsidR="00F86932" w:rsidRPr="008A1D73" w:rsidRDefault="000C71F9" w:rsidP="000C71F9">
      <w:pPr>
        <w:spacing w:after="0"/>
        <w:jc w:val="center"/>
        <w:rPr>
          <w:rFonts w:ascii="Calibri" w:eastAsia="Consolas" w:hAnsi="Calibri" w:cs="Calibri"/>
          <w:b/>
          <w:bCs/>
          <w:sz w:val="20"/>
          <w:szCs w:val="20"/>
          <w:u w:val="single"/>
        </w:rPr>
      </w:pPr>
      <w:r>
        <w:rPr>
          <w:rFonts w:ascii="Calibri" w:hAnsi="Calibri"/>
          <w:b/>
          <w:noProof/>
          <w:sz w:val="20"/>
          <w:u w:val="single"/>
        </w:rPr>
        <w:drawing>
          <wp:anchor distT="0" distB="0" distL="114300" distR="114300" simplePos="0" relativeHeight="251659776" behindDoc="1" locked="0" layoutInCell="1" allowOverlap="1" wp14:anchorId="4757E10E" wp14:editId="6B28F3E0">
            <wp:simplePos x="0" y="0"/>
            <wp:positionH relativeFrom="column">
              <wp:posOffset>-914400</wp:posOffset>
            </wp:positionH>
            <wp:positionV relativeFrom="paragraph">
              <wp:posOffset>208915</wp:posOffset>
            </wp:positionV>
            <wp:extent cx="7553325" cy="4225290"/>
            <wp:effectExtent l="0" t="0" r="0" b="3810"/>
            <wp:wrapNone/>
            <wp:docPr id="308054291" name="Kép 4" descr="A képen ruházat, személy, Emberi arc, könyv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54291" name="Kép 4" descr="A képen ruházat, személy, Emberi arc, könyv látható&#10;&#10;Automatikusan generált leírá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3325" cy="4225290"/>
                    </a:xfrm>
                    <a:prstGeom prst="rect">
                      <a:avLst/>
                    </a:prstGeom>
                  </pic:spPr>
                </pic:pic>
              </a:graphicData>
            </a:graphic>
            <wp14:sizeRelH relativeFrom="margin">
              <wp14:pctWidth>0</wp14:pctWidth>
            </wp14:sizeRelH>
            <wp14:sizeRelV relativeFrom="margin">
              <wp14:pctHeight>0</wp14:pctHeight>
            </wp14:sizeRelV>
          </wp:anchor>
        </w:drawing>
      </w:r>
    </w:p>
    <w:p w14:paraId="21291FDE" w14:textId="3C18F898" w:rsidR="00F86932" w:rsidRPr="008A1D73" w:rsidRDefault="00F86932" w:rsidP="000C71F9">
      <w:pPr>
        <w:spacing w:after="0"/>
        <w:rPr>
          <w:rFonts w:ascii="Calibri" w:eastAsia="Consolas" w:hAnsi="Calibri" w:cs="Calibri"/>
          <w:sz w:val="20"/>
          <w:szCs w:val="20"/>
          <w:lang w:val="en-GB"/>
        </w:rPr>
      </w:pPr>
    </w:p>
    <w:p w14:paraId="41B84B9C" w14:textId="2D8DBA8A" w:rsidR="00F86932" w:rsidRPr="008A1D73" w:rsidRDefault="00F86932" w:rsidP="000C71F9">
      <w:pPr>
        <w:spacing w:after="0"/>
        <w:rPr>
          <w:rFonts w:ascii="Calibri" w:eastAsia="Consolas" w:hAnsi="Calibri" w:cs="Calibri"/>
          <w:sz w:val="20"/>
          <w:szCs w:val="20"/>
          <w:lang w:val="en-GB"/>
        </w:rPr>
      </w:pPr>
    </w:p>
    <w:p w14:paraId="56396FD8" w14:textId="2EF388F0" w:rsidR="00F86932" w:rsidRPr="008A1D73" w:rsidRDefault="00F86932" w:rsidP="000C71F9">
      <w:pPr>
        <w:spacing w:after="0"/>
        <w:rPr>
          <w:rFonts w:ascii="Calibri" w:eastAsia="Consolas" w:hAnsi="Calibri" w:cs="Calibri"/>
          <w:sz w:val="20"/>
          <w:szCs w:val="20"/>
          <w:lang w:val="en-GB"/>
        </w:rPr>
      </w:pPr>
    </w:p>
    <w:p w14:paraId="748498F1" w14:textId="77777777" w:rsidR="00F86932" w:rsidRPr="008A1D73" w:rsidRDefault="00F86932" w:rsidP="000C71F9">
      <w:pPr>
        <w:spacing w:after="0"/>
        <w:rPr>
          <w:rFonts w:ascii="Calibri" w:eastAsia="Consolas" w:hAnsi="Calibri" w:cs="Calibri"/>
          <w:sz w:val="20"/>
          <w:szCs w:val="20"/>
          <w:lang w:val="en-GB"/>
        </w:rPr>
      </w:pPr>
    </w:p>
    <w:p w14:paraId="1DEC4FD6" w14:textId="77777777" w:rsidR="00F86932" w:rsidRPr="008A1D73" w:rsidRDefault="00F86932" w:rsidP="000C71F9">
      <w:pPr>
        <w:spacing w:after="0"/>
        <w:rPr>
          <w:rFonts w:ascii="Calibri" w:eastAsia="Consolas" w:hAnsi="Calibri" w:cs="Calibri"/>
          <w:sz w:val="20"/>
          <w:szCs w:val="20"/>
          <w:lang w:val="en-GB"/>
        </w:rPr>
      </w:pPr>
    </w:p>
    <w:p w14:paraId="0DBF8901" w14:textId="77777777" w:rsidR="00F86932" w:rsidRPr="008A1D73" w:rsidRDefault="00F86932" w:rsidP="000C71F9">
      <w:pPr>
        <w:spacing w:after="0"/>
        <w:rPr>
          <w:rFonts w:ascii="Calibri" w:eastAsia="Consolas" w:hAnsi="Calibri" w:cs="Calibri"/>
          <w:sz w:val="20"/>
          <w:szCs w:val="20"/>
          <w:lang w:val="en-GB"/>
        </w:rPr>
      </w:pPr>
    </w:p>
    <w:p w14:paraId="07F7B10D" w14:textId="77777777" w:rsidR="00F86932" w:rsidRPr="008A1D73" w:rsidRDefault="00F86932" w:rsidP="000C71F9">
      <w:pPr>
        <w:spacing w:after="0"/>
        <w:rPr>
          <w:rFonts w:ascii="Calibri" w:eastAsia="Consolas" w:hAnsi="Calibri" w:cs="Calibri"/>
          <w:sz w:val="20"/>
          <w:szCs w:val="20"/>
          <w:lang w:val="en-GB"/>
        </w:rPr>
      </w:pPr>
    </w:p>
    <w:p w14:paraId="444FF05A" w14:textId="77777777" w:rsidR="00F86932" w:rsidRPr="008A1D73" w:rsidRDefault="00F86932" w:rsidP="000C71F9">
      <w:pPr>
        <w:spacing w:after="0"/>
        <w:rPr>
          <w:rFonts w:ascii="Calibri" w:eastAsia="Consolas" w:hAnsi="Calibri" w:cs="Calibri"/>
          <w:sz w:val="20"/>
          <w:szCs w:val="20"/>
          <w:lang w:val="en-GB"/>
        </w:rPr>
      </w:pPr>
    </w:p>
    <w:p w14:paraId="49C4821D" w14:textId="77777777" w:rsidR="00F86932" w:rsidRPr="008A1D73" w:rsidRDefault="00F86932" w:rsidP="000C71F9">
      <w:pPr>
        <w:spacing w:after="0"/>
        <w:rPr>
          <w:rFonts w:ascii="Calibri" w:eastAsia="Consolas" w:hAnsi="Calibri" w:cs="Calibri"/>
          <w:sz w:val="20"/>
          <w:szCs w:val="20"/>
          <w:lang w:val="en-GB"/>
        </w:rPr>
      </w:pPr>
    </w:p>
    <w:p w14:paraId="12C06F13" w14:textId="77777777" w:rsidR="00F86932" w:rsidRPr="008A1D73" w:rsidRDefault="00F86932" w:rsidP="000C71F9">
      <w:pPr>
        <w:spacing w:after="0"/>
        <w:rPr>
          <w:rFonts w:ascii="Calibri" w:eastAsia="Consolas" w:hAnsi="Calibri" w:cs="Calibri"/>
          <w:sz w:val="20"/>
          <w:szCs w:val="20"/>
          <w:lang w:val="en-GB"/>
        </w:rPr>
      </w:pPr>
    </w:p>
    <w:p w14:paraId="7B71EBE3" w14:textId="77777777" w:rsidR="00F86932" w:rsidRPr="008A1D73" w:rsidRDefault="00F86932" w:rsidP="000C71F9">
      <w:pPr>
        <w:spacing w:after="0"/>
        <w:rPr>
          <w:rFonts w:ascii="Calibri" w:eastAsia="Consolas" w:hAnsi="Calibri" w:cs="Calibri"/>
          <w:sz w:val="20"/>
          <w:szCs w:val="20"/>
          <w:lang w:val="en-GB"/>
        </w:rPr>
      </w:pPr>
    </w:p>
    <w:p w14:paraId="5C736850" w14:textId="77777777" w:rsidR="00F86932" w:rsidRPr="008A1D73" w:rsidRDefault="00F86932" w:rsidP="000C71F9">
      <w:pPr>
        <w:spacing w:after="0"/>
        <w:rPr>
          <w:rFonts w:ascii="Calibri" w:eastAsia="Consolas" w:hAnsi="Calibri" w:cs="Calibri"/>
          <w:sz w:val="20"/>
          <w:szCs w:val="20"/>
          <w:lang w:val="en-GB"/>
        </w:rPr>
      </w:pPr>
    </w:p>
    <w:p w14:paraId="5275A0D9" w14:textId="77777777" w:rsidR="00F86932" w:rsidRPr="008A1D73" w:rsidRDefault="00F86932" w:rsidP="000C71F9">
      <w:pPr>
        <w:spacing w:after="0"/>
        <w:rPr>
          <w:rFonts w:ascii="Calibri" w:eastAsia="Consolas" w:hAnsi="Calibri" w:cs="Calibri"/>
          <w:sz w:val="20"/>
          <w:szCs w:val="20"/>
          <w:lang w:val="en-GB"/>
        </w:rPr>
      </w:pPr>
    </w:p>
    <w:p w14:paraId="05A8923B" w14:textId="77777777" w:rsidR="00F86932" w:rsidRPr="008A1D73" w:rsidRDefault="00F86932" w:rsidP="000C71F9">
      <w:pPr>
        <w:spacing w:after="0"/>
        <w:rPr>
          <w:rFonts w:ascii="Calibri" w:eastAsia="Consolas" w:hAnsi="Calibri" w:cs="Calibri"/>
          <w:sz w:val="20"/>
          <w:szCs w:val="20"/>
          <w:lang w:val="en-GB"/>
        </w:rPr>
      </w:pPr>
    </w:p>
    <w:p w14:paraId="2EFE9C67" w14:textId="77777777" w:rsidR="00F86932" w:rsidRPr="008A1D73" w:rsidRDefault="00F86932" w:rsidP="000C71F9">
      <w:pPr>
        <w:spacing w:after="0"/>
        <w:rPr>
          <w:rFonts w:ascii="Calibri" w:eastAsia="Consolas" w:hAnsi="Calibri" w:cs="Calibri"/>
          <w:sz w:val="20"/>
          <w:szCs w:val="20"/>
          <w:lang w:val="en-GB"/>
        </w:rPr>
      </w:pPr>
    </w:p>
    <w:p w14:paraId="78C2F361" w14:textId="77777777" w:rsidR="00F86932" w:rsidRPr="008A1D73" w:rsidRDefault="00F86932" w:rsidP="000C71F9">
      <w:pPr>
        <w:spacing w:after="0"/>
        <w:rPr>
          <w:rFonts w:ascii="Calibri" w:eastAsia="Consolas" w:hAnsi="Calibri" w:cs="Calibri"/>
          <w:sz w:val="20"/>
          <w:szCs w:val="20"/>
          <w:lang w:val="en-GB"/>
        </w:rPr>
      </w:pPr>
    </w:p>
    <w:p w14:paraId="69FFD9E1" w14:textId="77777777" w:rsidR="00F86932" w:rsidRPr="008A1D73" w:rsidRDefault="00F86932" w:rsidP="000C71F9">
      <w:pPr>
        <w:spacing w:after="0"/>
        <w:rPr>
          <w:rFonts w:ascii="Calibri" w:eastAsia="Consolas" w:hAnsi="Calibri" w:cs="Calibri"/>
          <w:sz w:val="20"/>
          <w:szCs w:val="20"/>
          <w:lang w:val="en-GB"/>
        </w:rPr>
      </w:pPr>
    </w:p>
    <w:p w14:paraId="00C2738B" w14:textId="77777777" w:rsidR="00F86932" w:rsidRPr="008A1D73" w:rsidRDefault="00F86932" w:rsidP="000C71F9">
      <w:pPr>
        <w:spacing w:after="0"/>
        <w:rPr>
          <w:rFonts w:ascii="Calibri" w:eastAsia="Consolas" w:hAnsi="Calibri" w:cs="Calibri"/>
          <w:sz w:val="20"/>
          <w:szCs w:val="20"/>
          <w:lang w:val="en-GB"/>
        </w:rPr>
      </w:pPr>
    </w:p>
    <w:p w14:paraId="542915DA" w14:textId="77777777" w:rsidR="008A1D73" w:rsidRPr="008A1D73" w:rsidRDefault="008A1D73" w:rsidP="000C71F9">
      <w:pPr>
        <w:rPr>
          <w:rFonts w:ascii="Calibri" w:eastAsia="Consolas" w:hAnsi="Calibri" w:cs="Calibri"/>
          <w:b/>
          <w:bCs/>
        </w:rPr>
      </w:pPr>
      <w:r>
        <w:br w:type="page"/>
      </w:r>
    </w:p>
    <w:p w14:paraId="74BD6C52" w14:textId="705DA8FE" w:rsidR="00F703C0" w:rsidRPr="008A1D73" w:rsidRDefault="00F703C0" w:rsidP="000C71F9">
      <w:pPr>
        <w:rPr>
          <w:rFonts w:ascii="Calibri" w:eastAsia="Consolas" w:hAnsi="Calibri" w:cs="Calibri"/>
          <w:b/>
          <w:bCs/>
        </w:rPr>
      </w:pPr>
      <w:r>
        <w:rPr>
          <w:rFonts w:ascii="Calibri" w:hAnsi="Calibri"/>
          <w:b/>
        </w:rPr>
        <w:lastRenderedPageBreak/>
        <w:t>Vyloučení odpovědnosti</w:t>
      </w:r>
    </w:p>
    <w:p w14:paraId="64E302E9" w14:textId="091319E2" w:rsidR="00F703C0" w:rsidRPr="008A1D73" w:rsidRDefault="00F703C0" w:rsidP="000C71F9">
      <w:pPr>
        <w:jc w:val="both"/>
        <w:rPr>
          <w:rFonts w:ascii="Calibri" w:eastAsia="Consolas" w:hAnsi="Calibri" w:cs="Calibri"/>
        </w:rPr>
      </w:pPr>
      <w:r>
        <w:rPr>
          <w:rFonts w:ascii="Calibri" w:hAnsi="Calibri"/>
        </w:rPr>
        <w:t xml:space="preserve">Tento článek vznikl v rámci projektu IntegrAGE, který je součástí programu Interreg Danube Region a je spolufinancován Evropskou unií. </w:t>
      </w:r>
    </w:p>
    <w:p w14:paraId="61C56CA2" w14:textId="066ED4B6" w:rsidR="71E0B114" w:rsidRPr="008A1D73" w:rsidRDefault="00F703C0" w:rsidP="000C71F9">
      <w:pPr>
        <w:jc w:val="both"/>
        <w:rPr>
          <w:rFonts w:ascii="Calibri" w:eastAsia="Consolas" w:hAnsi="Calibri" w:cs="Calibri"/>
        </w:rPr>
      </w:pPr>
      <w:r>
        <w:rPr>
          <w:rFonts w:ascii="Calibri" w:hAnsi="Calibri"/>
        </w:rPr>
        <w:t>Vyjádřené názory a stanoviska jsou však pouze názory a stanoviska autora (autorů) a nemusí nutně odrážet názory a stanoviska Evropské unie. Evropská unie za ně nemůže nést odpovědnost.</w:t>
      </w:r>
    </w:p>
    <w:p w14:paraId="2AB4D447" w14:textId="51ED6D70" w:rsidR="71E0B114" w:rsidRPr="008A1D73" w:rsidRDefault="71E0B114" w:rsidP="000C71F9">
      <w:pPr>
        <w:jc w:val="center"/>
        <w:rPr>
          <w:rFonts w:ascii="Calibri" w:eastAsia="Consolas" w:hAnsi="Calibri" w:cs="Calibri"/>
          <w:b/>
          <w:bCs/>
          <w:sz w:val="20"/>
          <w:szCs w:val="20"/>
          <w:lang w:val="en-GB"/>
        </w:rPr>
      </w:pPr>
    </w:p>
    <w:p w14:paraId="6316356B" w14:textId="77777777" w:rsidR="006B6632" w:rsidRPr="008A1D73" w:rsidRDefault="006B6632" w:rsidP="000C71F9">
      <w:pPr>
        <w:rPr>
          <w:rFonts w:ascii="Calibri" w:eastAsia="Consolas" w:hAnsi="Calibri" w:cs="Calibri"/>
          <w:b/>
          <w:bCs/>
          <w:sz w:val="20"/>
          <w:szCs w:val="20"/>
          <w:lang w:val="en-GB"/>
        </w:rPr>
      </w:pPr>
    </w:p>
    <w:p w14:paraId="7C2CFE7E" w14:textId="77777777" w:rsidR="006B6632" w:rsidRPr="008A1D73" w:rsidRDefault="006B6632" w:rsidP="000C71F9">
      <w:pPr>
        <w:rPr>
          <w:rFonts w:ascii="Calibri" w:eastAsia="Consolas" w:hAnsi="Calibri" w:cs="Calibri"/>
          <w:b/>
          <w:bCs/>
          <w:sz w:val="20"/>
          <w:szCs w:val="20"/>
          <w:lang w:val="en-GB"/>
        </w:rPr>
      </w:pPr>
    </w:p>
    <w:p w14:paraId="66E197C7" w14:textId="77777777" w:rsidR="006B6632" w:rsidRPr="008A1D73" w:rsidRDefault="006B6632" w:rsidP="000C71F9">
      <w:pPr>
        <w:rPr>
          <w:rFonts w:ascii="Calibri" w:eastAsia="Consolas" w:hAnsi="Calibri" w:cs="Calibri"/>
          <w:b/>
          <w:bCs/>
          <w:sz w:val="20"/>
          <w:szCs w:val="20"/>
          <w:lang w:val="en-GB"/>
        </w:rPr>
      </w:pPr>
    </w:p>
    <w:p w14:paraId="4D220499" w14:textId="77777777" w:rsidR="006B6632" w:rsidRPr="008A1D73" w:rsidRDefault="006B6632" w:rsidP="000C71F9">
      <w:pPr>
        <w:rPr>
          <w:rFonts w:ascii="Calibri" w:eastAsia="Consolas" w:hAnsi="Calibri" w:cs="Calibri"/>
          <w:b/>
          <w:bCs/>
          <w:sz w:val="20"/>
          <w:szCs w:val="20"/>
          <w:lang w:val="en-GB"/>
        </w:rPr>
      </w:pPr>
    </w:p>
    <w:p w14:paraId="46426CC6" w14:textId="77777777" w:rsidR="00FE3D32" w:rsidRPr="008A1D73" w:rsidRDefault="00FE3D32" w:rsidP="000C71F9">
      <w:pPr>
        <w:rPr>
          <w:rFonts w:ascii="Calibri" w:eastAsia="Consolas" w:hAnsi="Calibri" w:cs="Calibri"/>
          <w:b/>
          <w:bCs/>
          <w:sz w:val="20"/>
          <w:szCs w:val="20"/>
          <w:lang w:val="en-GB"/>
        </w:rPr>
      </w:pPr>
    </w:p>
    <w:p w14:paraId="0F1B4CD0" w14:textId="77777777" w:rsidR="00FE3D32" w:rsidRDefault="00FE3D32" w:rsidP="000C71F9">
      <w:pPr>
        <w:rPr>
          <w:rFonts w:ascii="Calibri" w:eastAsia="Consolas" w:hAnsi="Calibri" w:cs="Calibri"/>
          <w:b/>
          <w:bCs/>
          <w:sz w:val="20"/>
          <w:szCs w:val="20"/>
          <w:lang w:val="en-GB"/>
        </w:rPr>
      </w:pPr>
    </w:p>
    <w:p w14:paraId="202CA93C" w14:textId="77777777" w:rsidR="000C71F9" w:rsidRDefault="000C71F9" w:rsidP="000C71F9">
      <w:pPr>
        <w:rPr>
          <w:rFonts w:ascii="Calibri" w:eastAsia="Consolas" w:hAnsi="Calibri" w:cs="Calibri"/>
          <w:b/>
          <w:bCs/>
          <w:sz w:val="20"/>
          <w:szCs w:val="20"/>
          <w:lang w:val="en-GB"/>
        </w:rPr>
      </w:pPr>
    </w:p>
    <w:p w14:paraId="2D28A25F" w14:textId="77777777" w:rsidR="000C71F9" w:rsidRDefault="000C71F9" w:rsidP="000C71F9">
      <w:pPr>
        <w:rPr>
          <w:rFonts w:ascii="Calibri" w:eastAsia="Consolas" w:hAnsi="Calibri" w:cs="Calibri"/>
          <w:b/>
          <w:bCs/>
          <w:sz w:val="20"/>
          <w:szCs w:val="20"/>
          <w:lang w:val="en-GB"/>
        </w:rPr>
      </w:pPr>
    </w:p>
    <w:p w14:paraId="49243BFC" w14:textId="77777777" w:rsidR="000C71F9" w:rsidRPr="008A1D73" w:rsidRDefault="000C71F9" w:rsidP="000C71F9">
      <w:pPr>
        <w:rPr>
          <w:rFonts w:ascii="Calibri" w:eastAsia="Consolas" w:hAnsi="Calibri" w:cs="Calibri"/>
          <w:b/>
          <w:bCs/>
          <w:sz w:val="20"/>
          <w:szCs w:val="20"/>
          <w:lang w:val="en-GB"/>
        </w:rPr>
      </w:pPr>
    </w:p>
    <w:p w14:paraId="36ED65EC" w14:textId="77777777" w:rsidR="00FE3D32" w:rsidRDefault="00FE3D32" w:rsidP="000C71F9">
      <w:pPr>
        <w:rPr>
          <w:rFonts w:ascii="Calibri" w:eastAsia="Consolas" w:hAnsi="Calibri" w:cs="Calibri"/>
          <w:b/>
          <w:bCs/>
          <w:sz w:val="20"/>
          <w:szCs w:val="20"/>
          <w:lang w:val="en-GB"/>
        </w:rPr>
      </w:pPr>
    </w:p>
    <w:p w14:paraId="3823B6C0" w14:textId="77777777" w:rsidR="000C71F9" w:rsidRPr="008A1D73" w:rsidRDefault="000C71F9" w:rsidP="000C71F9">
      <w:pPr>
        <w:rPr>
          <w:rFonts w:ascii="Calibri" w:eastAsia="Consolas" w:hAnsi="Calibri" w:cs="Calibri"/>
          <w:b/>
          <w:bCs/>
          <w:sz w:val="20"/>
          <w:szCs w:val="20"/>
          <w:lang w:val="en-GB"/>
        </w:rPr>
      </w:pPr>
    </w:p>
    <w:p w14:paraId="6463498B" w14:textId="77777777" w:rsidR="00FE3D32" w:rsidRPr="008A1D73" w:rsidRDefault="00FE3D32" w:rsidP="000C71F9">
      <w:pPr>
        <w:rPr>
          <w:rFonts w:ascii="Calibri" w:eastAsia="Consolas" w:hAnsi="Calibri" w:cs="Calibri"/>
          <w:b/>
          <w:bCs/>
          <w:sz w:val="20"/>
          <w:szCs w:val="20"/>
          <w:lang w:val="en-GB"/>
        </w:rPr>
      </w:pPr>
    </w:p>
    <w:p w14:paraId="74798605" w14:textId="77777777" w:rsidR="006B6632" w:rsidRPr="008A1D73" w:rsidRDefault="006B6632" w:rsidP="000C71F9">
      <w:pPr>
        <w:rPr>
          <w:rFonts w:ascii="Calibri" w:eastAsia="Consolas" w:hAnsi="Calibri" w:cs="Calibri"/>
          <w:b/>
          <w:bCs/>
          <w:sz w:val="24"/>
          <w:szCs w:val="24"/>
        </w:rPr>
      </w:pPr>
      <w:r>
        <w:rPr>
          <w:rFonts w:ascii="Calibri" w:hAnsi="Calibri"/>
          <w:b/>
          <w:sz w:val="24"/>
        </w:rPr>
        <w:t xml:space="preserve">Informace o projektu </w:t>
      </w:r>
    </w:p>
    <w:p w14:paraId="1BC84B77" w14:textId="77777777" w:rsidR="006B6632" w:rsidRPr="008A1D73" w:rsidRDefault="006B6632" w:rsidP="000C71F9">
      <w:pPr>
        <w:rPr>
          <w:rFonts w:ascii="Calibri" w:eastAsia="Consolas" w:hAnsi="Calibri" w:cs="Calibri"/>
        </w:rPr>
      </w:pPr>
      <w:r>
        <w:rPr>
          <w:rFonts w:ascii="Calibri" w:hAnsi="Calibri"/>
          <w:b/>
        </w:rPr>
        <w:t>Grantová dohoda č.</w:t>
      </w:r>
      <w:r>
        <w:rPr>
          <w:rFonts w:ascii="Calibri" w:hAnsi="Calibri"/>
        </w:rPr>
        <w:t xml:space="preserve">: DRP0200406 </w:t>
      </w:r>
    </w:p>
    <w:p w14:paraId="22B23530" w14:textId="77777777" w:rsidR="006B6632" w:rsidRPr="008A1D73" w:rsidRDefault="006B6632" w:rsidP="000C71F9">
      <w:pPr>
        <w:rPr>
          <w:rFonts w:ascii="Calibri" w:eastAsia="Consolas" w:hAnsi="Calibri" w:cs="Calibri"/>
        </w:rPr>
      </w:pPr>
      <w:r>
        <w:rPr>
          <w:rFonts w:ascii="Calibri" w:hAnsi="Calibri"/>
          <w:b/>
          <w:bCs/>
        </w:rPr>
        <w:t>Zkratka</w:t>
      </w:r>
      <w:r>
        <w:rPr>
          <w:rFonts w:ascii="Calibri" w:hAnsi="Calibri"/>
        </w:rPr>
        <w:t xml:space="preserve">: InterAGE </w:t>
      </w:r>
    </w:p>
    <w:p w14:paraId="3F2BD53B" w14:textId="0FA01CEA" w:rsidR="006B6632" w:rsidRPr="008A1D73" w:rsidRDefault="006B6632" w:rsidP="000C71F9">
      <w:pPr>
        <w:rPr>
          <w:rFonts w:ascii="Calibri" w:eastAsia="Consolas" w:hAnsi="Calibri" w:cs="Calibri"/>
        </w:rPr>
      </w:pPr>
      <w:r>
        <w:rPr>
          <w:rFonts w:ascii="Calibri" w:hAnsi="Calibri"/>
          <w:b/>
          <w:bCs/>
        </w:rPr>
        <w:t>Název projektu</w:t>
      </w:r>
      <w:r>
        <w:rPr>
          <w:rFonts w:ascii="Calibri" w:hAnsi="Calibri"/>
        </w:rPr>
        <w:t xml:space="preserve">: Praktický přístup na podporu zdravé adaptace a integrace pracovní síly 55+ na trh práce </w:t>
      </w:r>
    </w:p>
    <w:p w14:paraId="2D0C108D" w14:textId="056CF786" w:rsidR="00545555" w:rsidRPr="008A1D73" w:rsidRDefault="00FE3D32" w:rsidP="000C71F9">
      <w:pPr>
        <w:rPr>
          <w:rFonts w:ascii="Calibri" w:eastAsia="Consolas" w:hAnsi="Calibri" w:cs="Calibri"/>
        </w:rPr>
      </w:pPr>
      <w:r>
        <w:rPr>
          <w:rFonts w:ascii="Calibri" w:hAnsi="Calibri"/>
          <w:b/>
        </w:rPr>
        <w:t>Výstup č.</w:t>
      </w:r>
      <w:r>
        <w:rPr>
          <w:rFonts w:ascii="Calibri" w:hAnsi="Calibri"/>
        </w:rPr>
        <w:t xml:space="preserve"> O1.1 </w:t>
      </w:r>
    </w:p>
    <w:p w14:paraId="26B449C0" w14:textId="77777777" w:rsidR="00545555" w:rsidRPr="008A1D73" w:rsidRDefault="00545555" w:rsidP="000C71F9">
      <w:pPr>
        <w:rPr>
          <w:rFonts w:ascii="Calibri" w:eastAsia="Consolas" w:hAnsi="Calibri" w:cs="Calibri"/>
          <w:sz w:val="20"/>
          <w:szCs w:val="20"/>
        </w:rPr>
      </w:pPr>
      <w:r>
        <w:br w:type="page"/>
      </w:r>
    </w:p>
    <w:sdt>
      <w:sdtPr>
        <w:rPr>
          <w:rFonts w:ascii="Calibri" w:hAnsi="Calibri" w:cs="Calibri"/>
        </w:rPr>
        <w:id w:val="1950809053"/>
        <w:docPartObj>
          <w:docPartGallery w:val="Table of Contents"/>
          <w:docPartUnique/>
        </w:docPartObj>
      </w:sdtPr>
      <w:sdtEndPr>
        <w:rPr>
          <w:rFonts w:eastAsiaTheme="minorEastAsia"/>
          <w:b/>
          <w:bCs/>
        </w:rPr>
      </w:sdtEndPr>
      <w:sdtContent>
        <w:p w14:paraId="30A6E578" w14:textId="6F5D3CF1" w:rsidR="006E3310" w:rsidRPr="008A1D73" w:rsidRDefault="00456E0E" w:rsidP="000C71F9">
          <w:pPr>
            <w:rPr>
              <w:rFonts w:ascii="Calibri" w:hAnsi="Calibri" w:cs="Calibri"/>
              <w:b/>
              <w:bCs/>
            </w:rPr>
          </w:pPr>
          <w:r>
            <w:rPr>
              <w:rFonts w:ascii="Calibri" w:hAnsi="Calibri"/>
              <w:b/>
            </w:rPr>
            <w:t>Obsah</w:t>
          </w:r>
        </w:p>
        <w:p w14:paraId="4D7DAB47" w14:textId="77644D15" w:rsidR="001816EC" w:rsidRDefault="006E3310">
          <w:pPr>
            <w:pStyle w:val="Obsah1"/>
            <w:rPr>
              <w:rFonts w:eastAsiaTheme="minorEastAsia"/>
              <w:noProof/>
              <w:kern w:val="2"/>
              <w:sz w:val="24"/>
              <w:szCs w:val="24"/>
              <w:lang w:eastAsia="cs-CZ"/>
              <w14:ligatures w14:val="standardContextual"/>
            </w:rPr>
          </w:pPr>
          <w:r w:rsidRPr="008A1D73">
            <w:rPr>
              <w:rFonts w:ascii="Calibri" w:hAnsi="Calibri" w:cs="Calibri"/>
            </w:rPr>
            <w:fldChar w:fldCharType="begin"/>
          </w:r>
          <w:r w:rsidRPr="008A1D73">
            <w:rPr>
              <w:rFonts w:ascii="Calibri" w:hAnsi="Calibri" w:cs="Calibri"/>
            </w:rPr>
            <w:instrText xml:space="preserve"> TOC \o "1-3" \h \z \u </w:instrText>
          </w:r>
          <w:r w:rsidRPr="008A1D73">
            <w:rPr>
              <w:rFonts w:ascii="Calibri" w:hAnsi="Calibri" w:cs="Calibri"/>
            </w:rPr>
            <w:fldChar w:fldCharType="separate"/>
          </w:r>
          <w:hyperlink w:anchor="_Toc233610680" w:history="1">
            <w:r w:rsidR="001816EC" w:rsidRPr="00DA634A">
              <w:rPr>
                <w:rStyle w:val="Hypertextovodkaz"/>
                <w:rFonts w:ascii="Calibri" w:hAnsi="Calibri" w:cs="Calibri"/>
                <w:noProof/>
              </w:rPr>
              <w:t>1.</w:t>
            </w:r>
            <w:r w:rsidR="001816EC">
              <w:rPr>
                <w:rFonts w:eastAsiaTheme="minorEastAsia"/>
                <w:noProof/>
                <w:kern w:val="2"/>
                <w:sz w:val="24"/>
                <w:szCs w:val="24"/>
                <w:lang w:eastAsia="cs-CZ"/>
                <w14:ligatures w14:val="standardContextual"/>
              </w:rPr>
              <w:tab/>
            </w:r>
            <w:r w:rsidR="001816EC" w:rsidRPr="00DA634A">
              <w:rPr>
                <w:rStyle w:val="Hypertextovodkaz"/>
                <w:rFonts w:ascii="Calibri" w:hAnsi="Calibri"/>
                <w:noProof/>
              </w:rPr>
              <w:t>Úvod</w:t>
            </w:r>
            <w:r w:rsidR="001816EC">
              <w:rPr>
                <w:noProof/>
                <w:webHidden/>
              </w:rPr>
              <w:tab/>
            </w:r>
            <w:r w:rsidR="001816EC">
              <w:rPr>
                <w:noProof/>
                <w:webHidden/>
              </w:rPr>
              <w:fldChar w:fldCharType="begin"/>
            </w:r>
            <w:r w:rsidR="001816EC">
              <w:rPr>
                <w:noProof/>
                <w:webHidden/>
              </w:rPr>
              <w:instrText xml:space="preserve"> PAGEREF _Toc233610680 \h </w:instrText>
            </w:r>
            <w:r w:rsidR="001816EC">
              <w:rPr>
                <w:noProof/>
                <w:webHidden/>
              </w:rPr>
            </w:r>
            <w:r w:rsidR="001816EC">
              <w:rPr>
                <w:noProof/>
                <w:webHidden/>
              </w:rPr>
              <w:fldChar w:fldCharType="separate"/>
            </w:r>
            <w:r w:rsidR="001816EC">
              <w:rPr>
                <w:noProof/>
                <w:webHidden/>
              </w:rPr>
              <w:t>5</w:t>
            </w:r>
            <w:r w:rsidR="001816EC">
              <w:rPr>
                <w:noProof/>
                <w:webHidden/>
              </w:rPr>
              <w:fldChar w:fldCharType="end"/>
            </w:r>
          </w:hyperlink>
        </w:p>
        <w:p w14:paraId="69209AD5" w14:textId="131343DA" w:rsidR="001816EC" w:rsidRDefault="001816EC">
          <w:pPr>
            <w:pStyle w:val="Obsah2"/>
            <w:rPr>
              <w:rFonts w:eastAsiaTheme="minorEastAsia"/>
              <w:kern w:val="2"/>
              <w:sz w:val="24"/>
              <w:szCs w:val="24"/>
              <w:lang w:eastAsia="cs-CZ"/>
              <w14:ligatures w14:val="standardContextual"/>
            </w:rPr>
          </w:pPr>
          <w:hyperlink w:anchor="_Toc233610681" w:history="1">
            <w:r w:rsidRPr="00DA634A">
              <w:rPr>
                <w:rStyle w:val="Hypertextovodkaz"/>
                <w:rFonts w:ascii="Calibri" w:hAnsi="Calibri" w:cs="Calibri"/>
              </w:rPr>
              <w:t>1.1</w:t>
            </w:r>
            <w:r>
              <w:rPr>
                <w:rFonts w:eastAsiaTheme="minorEastAsia"/>
                <w:kern w:val="2"/>
                <w:sz w:val="24"/>
                <w:szCs w:val="24"/>
                <w:lang w:eastAsia="cs-CZ"/>
                <w14:ligatures w14:val="standardContextual"/>
              </w:rPr>
              <w:tab/>
            </w:r>
            <w:r w:rsidRPr="00DA634A">
              <w:rPr>
                <w:rStyle w:val="Hypertextovodkaz"/>
                <w:rFonts w:ascii="Calibri" w:hAnsi="Calibri"/>
              </w:rPr>
              <w:t>Metodický rámec</w:t>
            </w:r>
            <w:r>
              <w:rPr>
                <w:webHidden/>
              </w:rPr>
              <w:tab/>
            </w:r>
            <w:r>
              <w:rPr>
                <w:webHidden/>
              </w:rPr>
              <w:fldChar w:fldCharType="begin"/>
            </w:r>
            <w:r>
              <w:rPr>
                <w:webHidden/>
              </w:rPr>
              <w:instrText xml:space="preserve"> PAGEREF _Toc233610681 \h </w:instrText>
            </w:r>
            <w:r>
              <w:rPr>
                <w:webHidden/>
              </w:rPr>
            </w:r>
            <w:r>
              <w:rPr>
                <w:webHidden/>
              </w:rPr>
              <w:fldChar w:fldCharType="separate"/>
            </w:r>
            <w:r>
              <w:rPr>
                <w:webHidden/>
              </w:rPr>
              <w:t>5</w:t>
            </w:r>
            <w:r>
              <w:rPr>
                <w:webHidden/>
              </w:rPr>
              <w:fldChar w:fldCharType="end"/>
            </w:r>
          </w:hyperlink>
        </w:p>
        <w:p w14:paraId="22E0C7A1" w14:textId="65888087" w:rsidR="001816EC" w:rsidRDefault="001816EC">
          <w:pPr>
            <w:pStyle w:val="Obsah2"/>
            <w:rPr>
              <w:rFonts w:eastAsiaTheme="minorEastAsia"/>
              <w:kern w:val="2"/>
              <w:sz w:val="24"/>
              <w:szCs w:val="24"/>
              <w:lang w:eastAsia="cs-CZ"/>
              <w14:ligatures w14:val="standardContextual"/>
            </w:rPr>
          </w:pPr>
          <w:hyperlink w:anchor="_Toc233610682" w:history="1">
            <w:r w:rsidRPr="00DA634A">
              <w:rPr>
                <w:rStyle w:val="Hypertextovodkaz"/>
                <w:rFonts w:ascii="Calibri" w:hAnsi="Calibri" w:cs="Calibri"/>
              </w:rPr>
              <w:t>1.2</w:t>
            </w:r>
            <w:r>
              <w:rPr>
                <w:rFonts w:eastAsiaTheme="minorEastAsia"/>
                <w:kern w:val="2"/>
                <w:sz w:val="24"/>
                <w:szCs w:val="24"/>
                <w:lang w:eastAsia="cs-CZ"/>
                <w14:ligatures w14:val="standardContextual"/>
              </w:rPr>
              <w:tab/>
            </w:r>
            <w:r w:rsidRPr="00DA634A">
              <w:rPr>
                <w:rStyle w:val="Hypertextovodkaz"/>
                <w:rFonts w:ascii="Calibri" w:hAnsi="Calibri"/>
              </w:rPr>
              <w:t>Struktura strategie IntegrAGE</w:t>
            </w:r>
            <w:r>
              <w:rPr>
                <w:webHidden/>
              </w:rPr>
              <w:tab/>
            </w:r>
            <w:r>
              <w:rPr>
                <w:webHidden/>
              </w:rPr>
              <w:fldChar w:fldCharType="begin"/>
            </w:r>
            <w:r>
              <w:rPr>
                <w:webHidden/>
              </w:rPr>
              <w:instrText xml:space="preserve"> PAGEREF _Toc233610682 \h </w:instrText>
            </w:r>
            <w:r>
              <w:rPr>
                <w:webHidden/>
              </w:rPr>
            </w:r>
            <w:r>
              <w:rPr>
                <w:webHidden/>
              </w:rPr>
              <w:fldChar w:fldCharType="separate"/>
            </w:r>
            <w:r>
              <w:rPr>
                <w:webHidden/>
              </w:rPr>
              <w:t>7</w:t>
            </w:r>
            <w:r>
              <w:rPr>
                <w:webHidden/>
              </w:rPr>
              <w:fldChar w:fldCharType="end"/>
            </w:r>
          </w:hyperlink>
        </w:p>
        <w:p w14:paraId="245734B2" w14:textId="5E7B4C66" w:rsidR="001816EC" w:rsidRDefault="001816EC">
          <w:pPr>
            <w:pStyle w:val="Obsah1"/>
            <w:rPr>
              <w:rFonts w:eastAsiaTheme="minorEastAsia"/>
              <w:noProof/>
              <w:kern w:val="2"/>
              <w:sz w:val="24"/>
              <w:szCs w:val="24"/>
              <w:lang w:eastAsia="cs-CZ"/>
              <w14:ligatures w14:val="standardContextual"/>
            </w:rPr>
          </w:pPr>
          <w:hyperlink w:anchor="_Toc233610683" w:history="1">
            <w:r w:rsidRPr="00DA634A">
              <w:rPr>
                <w:rStyle w:val="Hypertextovodkaz"/>
                <w:rFonts w:ascii="Calibri" w:eastAsia="Open Sans" w:hAnsi="Calibri" w:cs="Calibri"/>
                <w:noProof/>
              </w:rPr>
              <w:t>2.</w:t>
            </w:r>
            <w:r>
              <w:rPr>
                <w:rFonts w:eastAsiaTheme="minorEastAsia"/>
                <w:noProof/>
                <w:kern w:val="2"/>
                <w:sz w:val="24"/>
                <w:szCs w:val="24"/>
                <w:lang w:eastAsia="cs-CZ"/>
                <w14:ligatures w14:val="standardContextual"/>
              </w:rPr>
              <w:tab/>
            </w:r>
            <w:r w:rsidRPr="00DA634A">
              <w:rPr>
                <w:rStyle w:val="Hypertextovodkaz"/>
                <w:rFonts w:ascii="Calibri" w:hAnsi="Calibri"/>
                <w:noProof/>
              </w:rPr>
              <w:t>Shrnutí projektu IntegrAGE</w:t>
            </w:r>
            <w:r>
              <w:rPr>
                <w:noProof/>
                <w:webHidden/>
              </w:rPr>
              <w:tab/>
            </w:r>
            <w:r>
              <w:rPr>
                <w:noProof/>
                <w:webHidden/>
              </w:rPr>
              <w:fldChar w:fldCharType="begin"/>
            </w:r>
            <w:r>
              <w:rPr>
                <w:noProof/>
                <w:webHidden/>
              </w:rPr>
              <w:instrText xml:space="preserve"> PAGEREF _Toc233610683 \h </w:instrText>
            </w:r>
            <w:r>
              <w:rPr>
                <w:noProof/>
                <w:webHidden/>
              </w:rPr>
            </w:r>
            <w:r>
              <w:rPr>
                <w:noProof/>
                <w:webHidden/>
              </w:rPr>
              <w:fldChar w:fldCharType="separate"/>
            </w:r>
            <w:r>
              <w:rPr>
                <w:noProof/>
                <w:webHidden/>
              </w:rPr>
              <w:t>11</w:t>
            </w:r>
            <w:r>
              <w:rPr>
                <w:noProof/>
                <w:webHidden/>
              </w:rPr>
              <w:fldChar w:fldCharType="end"/>
            </w:r>
          </w:hyperlink>
        </w:p>
        <w:p w14:paraId="408D55E6" w14:textId="10578F93" w:rsidR="001816EC" w:rsidRDefault="001816EC">
          <w:pPr>
            <w:pStyle w:val="Obsah2"/>
            <w:rPr>
              <w:rFonts w:eastAsiaTheme="minorEastAsia"/>
              <w:kern w:val="2"/>
              <w:sz w:val="24"/>
              <w:szCs w:val="24"/>
              <w:lang w:eastAsia="cs-CZ"/>
              <w14:ligatures w14:val="standardContextual"/>
            </w:rPr>
          </w:pPr>
          <w:hyperlink w:anchor="_Toc233610684" w:history="1">
            <w:r w:rsidRPr="00DA634A">
              <w:rPr>
                <w:rStyle w:val="Hypertextovodkaz"/>
                <w:rFonts w:ascii="Calibri" w:eastAsia="Open Sans" w:hAnsi="Calibri" w:cs="Calibri"/>
              </w:rPr>
              <w:t>2.1</w:t>
            </w:r>
            <w:r>
              <w:rPr>
                <w:rFonts w:eastAsiaTheme="minorEastAsia"/>
                <w:kern w:val="2"/>
                <w:sz w:val="24"/>
                <w:szCs w:val="24"/>
                <w:lang w:eastAsia="cs-CZ"/>
                <w14:ligatures w14:val="standardContextual"/>
              </w:rPr>
              <w:tab/>
            </w:r>
            <w:r w:rsidRPr="00DA634A">
              <w:rPr>
                <w:rStyle w:val="Hypertextovodkaz"/>
                <w:rFonts w:ascii="Calibri" w:hAnsi="Calibri"/>
              </w:rPr>
              <w:t>Cíle projektu</w:t>
            </w:r>
            <w:r>
              <w:rPr>
                <w:webHidden/>
              </w:rPr>
              <w:tab/>
            </w:r>
            <w:r>
              <w:rPr>
                <w:webHidden/>
              </w:rPr>
              <w:fldChar w:fldCharType="begin"/>
            </w:r>
            <w:r>
              <w:rPr>
                <w:webHidden/>
              </w:rPr>
              <w:instrText xml:space="preserve"> PAGEREF _Toc233610684 \h </w:instrText>
            </w:r>
            <w:r>
              <w:rPr>
                <w:webHidden/>
              </w:rPr>
            </w:r>
            <w:r>
              <w:rPr>
                <w:webHidden/>
              </w:rPr>
              <w:fldChar w:fldCharType="separate"/>
            </w:r>
            <w:r>
              <w:rPr>
                <w:webHidden/>
              </w:rPr>
              <w:t>11</w:t>
            </w:r>
            <w:r>
              <w:rPr>
                <w:webHidden/>
              </w:rPr>
              <w:fldChar w:fldCharType="end"/>
            </w:r>
          </w:hyperlink>
        </w:p>
        <w:p w14:paraId="09252C1A" w14:textId="4B07A7E6" w:rsidR="001816EC" w:rsidRDefault="001816EC">
          <w:pPr>
            <w:pStyle w:val="Obsah2"/>
            <w:rPr>
              <w:rFonts w:eastAsiaTheme="minorEastAsia"/>
              <w:kern w:val="2"/>
              <w:sz w:val="24"/>
              <w:szCs w:val="24"/>
              <w:lang w:eastAsia="cs-CZ"/>
              <w14:ligatures w14:val="standardContextual"/>
            </w:rPr>
          </w:pPr>
          <w:hyperlink w:anchor="_Toc233610685" w:history="1">
            <w:r w:rsidRPr="00DA634A">
              <w:rPr>
                <w:rStyle w:val="Hypertextovodkaz"/>
                <w:rFonts w:ascii="Calibri" w:eastAsia="Open Sans" w:hAnsi="Calibri" w:cs="Calibri"/>
              </w:rPr>
              <w:t>2.2</w:t>
            </w:r>
            <w:r>
              <w:rPr>
                <w:rFonts w:eastAsiaTheme="minorEastAsia"/>
                <w:kern w:val="2"/>
                <w:sz w:val="24"/>
                <w:szCs w:val="24"/>
                <w:lang w:eastAsia="cs-CZ"/>
                <w14:ligatures w14:val="standardContextual"/>
              </w:rPr>
              <w:tab/>
            </w:r>
            <w:r w:rsidRPr="00DA634A">
              <w:rPr>
                <w:rStyle w:val="Hypertextovodkaz"/>
                <w:rFonts w:ascii="Calibri" w:hAnsi="Calibri"/>
              </w:rPr>
              <w:t>Projektové partnerství</w:t>
            </w:r>
            <w:r>
              <w:rPr>
                <w:webHidden/>
              </w:rPr>
              <w:tab/>
            </w:r>
            <w:r>
              <w:rPr>
                <w:webHidden/>
              </w:rPr>
              <w:fldChar w:fldCharType="begin"/>
            </w:r>
            <w:r>
              <w:rPr>
                <w:webHidden/>
              </w:rPr>
              <w:instrText xml:space="preserve"> PAGEREF _Toc233610685 \h </w:instrText>
            </w:r>
            <w:r>
              <w:rPr>
                <w:webHidden/>
              </w:rPr>
            </w:r>
            <w:r>
              <w:rPr>
                <w:webHidden/>
              </w:rPr>
              <w:fldChar w:fldCharType="separate"/>
            </w:r>
            <w:r>
              <w:rPr>
                <w:webHidden/>
              </w:rPr>
              <w:t>12</w:t>
            </w:r>
            <w:r>
              <w:rPr>
                <w:webHidden/>
              </w:rPr>
              <w:fldChar w:fldCharType="end"/>
            </w:r>
          </w:hyperlink>
        </w:p>
        <w:p w14:paraId="7219A939" w14:textId="296EA290" w:rsidR="001816EC" w:rsidRDefault="001816EC">
          <w:pPr>
            <w:pStyle w:val="Obsah2"/>
            <w:rPr>
              <w:rFonts w:eastAsiaTheme="minorEastAsia"/>
              <w:kern w:val="2"/>
              <w:sz w:val="24"/>
              <w:szCs w:val="24"/>
              <w:lang w:eastAsia="cs-CZ"/>
              <w14:ligatures w14:val="standardContextual"/>
            </w:rPr>
          </w:pPr>
          <w:hyperlink w:anchor="_Toc233610686" w:history="1">
            <w:r w:rsidRPr="00DA634A">
              <w:rPr>
                <w:rStyle w:val="Hypertextovodkaz"/>
                <w:rFonts w:ascii="Calibri" w:eastAsia="Open Sans" w:hAnsi="Calibri" w:cs="Calibri"/>
              </w:rPr>
              <w:t>2.3</w:t>
            </w:r>
            <w:r>
              <w:rPr>
                <w:rFonts w:eastAsiaTheme="minorEastAsia"/>
                <w:kern w:val="2"/>
                <w:sz w:val="24"/>
                <w:szCs w:val="24"/>
                <w:lang w:eastAsia="cs-CZ"/>
                <w14:ligatures w14:val="standardContextual"/>
              </w:rPr>
              <w:tab/>
            </w:r>
            <w:r w:rsidRPr="00DA634A">
              <w:rPr>
                <w:rStyle w:val="Hypertextovodkaz"/>
                <w:rFonts w:ascii="Calibri" w:hAnsi="Calibri"/>
              </w:rPr>
              <w:t>Komplexní přístup v projektu IntegrAGE</w:t>
            </w:r>
            <w:r>
              <w:rPr>
                <w:webHidden/>
              </w:rPr>
              <w:tab/>
            </w:r>
            <w:r>
              <w:rPr>
                <w:webHidden/>
              </w:rPr>
              <w:fldChar w:fldCharType="begin"/>
            </w:r>
            <w:r>
              <w:rPr>
                <w:webHidden/>
              </w:rPr>
              <w:instrText xml:space="preserve"> PAGEREF _Toc233610686 \h </w:instrText>
            </w:r>
            <w:r>
              <w:rPr>
                <w:webHidden/>
              </w:rPr>
            </w:r>
            <w:r>
              <w:rPr>
                <w:webHidden/>
              </w:rPr>
              <w:fldChar w:fldCharType="separate"/>
            </w:r>
            <w:r>
              <w:rPr>
                <w:webHidden/>
              </w:rPr>
              <w:t>14</w:t>
            </w:r>
            <w:r>
              <w:rPr>
                <w:webHidden/>
              </w:rPr>
              <w:fldChar w:fldCharType="end"/>
            </w:r>
          </w:hyperlink>
        </w:p>
        <w:p w14:paraId="5D7DF05C" w14:textId="25519E00" w:rsidR="001816EC" w:rsidRDefault="001816EC">
          <w:pPr>
            <w:pStyle w:val="Obsah1"/>
            <w:rPr>
              <w:rFonts w:eastAsiaTheme="minorEastAsia"/>
              <w:noProof/>
              <w:kern w:val="2"/>
              <w:sz w:val="24"/>
              <w:szCs w:val="24"/>
              <w:lang w:eastAsia="cs-CZ"/>
              <w14:ligatures w14:val="standardContextual"/>
            </w:rPr>
          </w:pPr>
          <w:hyperlink w:anchor="_Toc233610687" w:history="1">
            <w:r w:rsidRPr="00DA634A">
              <w:rPr>
                <w:rStyle w:val="Hypertextovodkaz"/>
                <w:rFonts w:ascii="Calibri" w:eastAsia="Open Sans" w:hAnsi="Calibri" w:cs="Calibri"/>
                <w:noProof/>
              </w:rPr>
              <w:t>3.</w:t>
            </w:r>
            <w:r>
              <w:rPr>
                <w:rFonts w:eastAsiaTheme="minorEastAsia"/>
                <w:noProof/>
                <w:kern w:val="2"/>
                <w:sz w:val="24"/>
                <w:szCs w:val="24"/>
                <w:lang w:eastAsia="cs-CZ"/>
                <w14:ligatures w14:val="standardContextual"/>
              </w:rPr>
              <w:tab/>
            </w:r>
            <w:r w:rsidRPr="00DA634A">
              <w:rPr>
                <w:rStyle w:val="Hypertextovodkaz"/>
                <w:rFonts w:ascii="Calibri" w:hAnsi="Calibri"/>
                <w:noProof/>
              </w:rPr>
              <w:t>Současný stav age managementu v Podunají</w:t>
            </w:r>
            <w:r>
              <w:rPr>
                <w:noProof/>
                <w:webHidden/>
              </w:rPr>
              <w:tab/>
            </w:r>
            <w:r>
              <w:rPr>
                <w:noProof/>
                <w:webHidden/>
              </w:rPr>
              <w:fldChar w:fldCharType="begin"/>
            </w:r>
            <w:r>
              <w:rPr>
                <w:noProof/>
                <w:webHidden/>
              </w:rPr>
              <w:instrText xml:space="preserve"> PAGEREF _Toc233610687 \h </w:instrText>
            </w:r>
            <w:r>
              <w:rPr>
                <w:noProof/>
                <w:webHidden/>
              </w:rPr>
            </w:r>
            <w:r>
              <w:rPr>
                <w:noProof/>
                <w:webHidden/>
              </w:rPr>
              <w:fldChar w:fldCharType="separate"/>
            </w:r>
            <w:r>
              <w:rPr>
                <w:noProof/>
                <w:webHidden/>
              </w:rPr>
              <w:t>16</w:t>
            </w:r>
            <w:r>
              <w:rPr>
                <w:noProof/>
                <w:webHidden/>
              </w:rPr>
              <w:fldChar w:fldCharType="end"/>
            </w:r>
          </w:hyperlink>
        </w:p>
        <w:p w14:paraId="437ACE9E" w14:textId="4287A94D" w:rsidR="001816EC" w:rsidRDefault="001816EC">
          <w:pPr>
            <w:pStyle w:val="Obsah2"/>
            <w:rPr>
              <w:rFonts w:eastAsiaTheme="minorEastAsia"/>
              <w:kern w:val="2"/>
              <w:sz w:val="24"/>
              <w:szCs w:val="24"/>
              <w:lang w:eastAsia="cs-CZ"/>
              <w14:ligatures w14:val="standardContextual"/>
            </w:rPr>
          </w:pPr>
          <w:hyperlink w:anchor="_Toc233610688" w:history="1">
            <w:r w:rsidRPr="00DA634A">
              <w:rPr>
                <w:rStyle w:val="Hypertextovodkaz"/>
                <w:rFonts w:ascii="Calibri" w:hAnsi="Calibri" w:cs="Calibri"/>
              </w:rPr>
              <w:t>3.1</w:t>
            </w:r>
            <w:r>
              <w:rPr>
                <w:rFonts w:eastAsiaTheme="minorEastAsia"/>
                <w:kern w:val="2"/>
                <w:sz w:val="24"/>
                <w:szCs w:val="24"/>
                <w:lang w:eastAsia="cs-CZ"/>
                <w14:ligatures w14:val="standardContextual"/>
              </w:rPr>
              <w:tab/>
            </w:r>
            <w:r w:rsidRPr="00DA634A">
              <w:rPr>
                <w:rStyle w:val="Hypertextovodkaz"/>
                <w:rFonts w:ascii="Calibri" w:hAnsi="Calibri"/>
              </w:rPr>
              <w:t>Rámec politiky</w:t>
            </w:r>
            <w:r>
              <w:rPr>
                <w:webHidden/>
              </w:rPr>
              <w:tab/>
            </w:r>
            <w:r>
              <w:rPr>
                <w:webHidden/>
              </w:rPr>
              <w:fldChar w:fldCharType="begin"/>
            </w:r>
            <w:r>
              <w:rPr>
                <w:webHidden/>
              </w:rPr>
              <w:instrText xml:space="preserve"> PAGEREF _Toc233610688 \h </w:instrText>
            </w:r>
            <w:r>
              <w:rPr>
                <w:webHidden/>
              </w:rPr>
            </w:r>
            <w:r>
              <w:rPr>
                <w:webHidden/>
              </w:rPr>
              <w:fldChar w:fldCharType="separate"/>
            </w:r>
            <w:r>
              <w:rPr>
                <w:webHidden/>
              </w:rPr>
              <w:t>16</w:t>
            </w:r>
            <w:r>
              <w:rPr>
                <w:webHidden/>
              </w:rPr>
              <w:fldChar w:fldCharType="end"/>
            </w:r>
          </w:hyperlink>
        </w:p>
        <w:p w14:paraId="59554B07" w14:textId="0E83D3E8" w:rsidR="001816EC" w:rsidRDefault="001816EC">
          <w:pPr>
            <w:pStyle w:val="Obsah2"/>
            <w:rPr>
              <w:rFonts w:eastAsiaTheme="minorEastAsia"/>
              <w:kern w:val="2"/>
              <w:sz w:val="24"/>
              <w:szCs w:val="24"/>
              <w:lang w:eastAsia="cs-CZ"/>
              <w14:ligatures w14:val="standardContextual"/>
            </w:rPr>
          </w:pPr>
          <w:hyperlink w:anchor="_Toc233610689" w:history="1">
            <w:r w:rsidRPr="00DA634A">
              <w:rPr>
                <w:rStyle w:val="Hypertextovodkaz"/>
                <w:rFonts w:ascii="Calibri" w:hAnsi="Calibri" w:cs="Calibri"/>
              </w:rPr>
              <w:t>3.2</w:t>
            </w:r>
            <w:r>
              <w:rPr>
                <w:rFonts w:eastAsiaTheme="minorEastAsia"/>
                <w:kern w:val="2"/>
                <w:sz w:val="24"/>
                <w:szCs w:val="24"/>
                <w:lang w:eastAsia="cs-CZ"/>
                <w14:ligatures w14:val="standardContextual"/>
              </w:rPr>
              <w:tab/>
            </w:r>
            <w:r w:rsidRPr="00DA634A">
              <w:rPr>
                <w:rStyle w:val="Hypertextovodkaz"/>
                <w:rFonts w:ascii="Calibri" w:hAnsi="Calibri"/>
              </w:rPr>
              <w:t>Výzkum programu IntegrAGE v oblasti age managementu</w:t>
            </w:r>
            <w:r>
              <w:rPr>
                <w:webHidden/>
              </w:rPr>
              <w:tab/>
            </w:r>
            <w:r>
              <w:rPr>
                <w:webHidden/>
              </w:rPr>
              <w:fldChar w:fldCharType="begin"/>
            </w:r>
            <w:r>
              <w:rPr>
                <w:webHidden/>
              </w:rPr>
              <w:instrText xml:space="preserve"> PAGEREF _Toc233610689 \h </w:instrText>
            </w:r>
            <w:r>
              <w:rPr>
                <w:webHidden/>
              </w:rPr>
            </w:r>
            <w:r>
              <w:rPr>
                <w:webHidden/>
              </w:rPr>
              <w:fldChar w:fldCharType="separate"/>
            </w:r>
            <w:r>
              <w:rPr>
                <w:webHidden/>
              </w:rPr>
              <w:t>19</w:t>
            </w:r>
            <w:r>
              <w:rPr>
                <w:webHidden/>
              </w:rPr>
              <w:fldChar w:fldCharType="end"/>
            </w:r>
          </w:hyperlink>
        </w:p>
        <w:p w14:paraId="382C3E42" w14:textId="2FC3A2D6" w:rsidR="001816EC" w:rsidRDefault="001816EC">
          <w:pPr>
            <w:pStyle w:val="Obsah3"/>
            <w:rPr>
              <w:rFonts w:eastAsiaTheme="minorEastAsia" w:cstheme="minorBidi"/>
              <w:kern w:val="2"/>
              <w:sz w:val="24"/>
              <w:szCs w:val="24"/>
              <w:lang w:eastAsia="cs-CZ"/>
              <w14:ligatures w14:val="standardContextual"/>
            </w:rPr>
          </w:pPr>
          <w:hyperlink w:anchor="_Toc233610690" w:history="1">
            <w:r w:rsidRPr="00DA634A">
              <w:rPr>
                <w:rStyle w:val="Hypertextovodkaz"/>
                <w:rFonts w:ascii="Calibri" w:hAnsi="Calibri" w:cs="Calibri"/>
              </w:rPr>
              <w:t>3.2.1</w:t>
            </w:r>
            <w:r>
              <w:rPr>
                <w:rFonts w:eastAsiaTheme="minorEastAsia" w:cstheme="minorBidi"/>
                <w:kern w:val="2"/>
                <w:sz w:val="24"/>
                <w:szCs w:val="24"/>
                <w:lang w:eastAsia="cs-CZ"/>
                <w14:ligatures w14:val="standardContextual"/>
              </w:rPr>
              <w:tab/>
            </w:r>
            <w:r w:rsidRPr="00DA634A">
              <w:rPr>
                <w:rStyle w:val="Hypertextovodkaz"/>
                <w:rFonts w:ascii="Calibri" w:hAnsi="Calibri"/>
              </w:rPr>
              <w:t>Úroveň politiky</w:t>
            </w:r>
            <w:r>
              <w:rPr>
                <w:webHidden/>
              </w:rPr>
              <w:tab/>
            </w:r>
            <w:r>
              <w:rPr>
                <w:webHidden/>
              </w:rPr>
              <w:fldChar w:fldCharType="begin"/>
            </w:r>
            <w:r>
              <w:rPr>
                <w:webHidden/>
              </w:rPr>
              <w:instrText xml:space="preserve"> PAGEREF _Toc233610690 \h </w:instrText>
            </w:r>
            <w:r>
              <w:rPr>
                <w:webHidden/>
              </w:rPr>
            </w:r>
            <w:r>
              <w:rPr>
                <w:webHidden/>
              </w:rPr>
              <w:fldChar w:fldCharType="separate"/>
            </w:r>
            <w:r>
              <w:rPr>
                <w:webHidden/>
              </w:rPr>
              <w:t>19</w:t>
            </w:r>
            <w:r>
              <w:rPr>
                <w:webHidden/>
              </w:rPr>
              <w:fldChar w:fldCharType="end"/>
            </w:r>
          </w:hyperlink>
        </w:p>
        <w:p w14:paraId="145D4757" w14:textId="6EB962C5" w:rsidR="001816EC" w:rsidRDefault="001816EC">
          <w:pPr>
            <w:pStyle w:val="Obsah3"/>
            <w:rPr>
              <w:rFonts w:eastAsiaTheme="minorEastAsia" w:cstheme="minorBidi"/>
              <w:kern w:val="2"/>
              <w:sz w:val="24"/>
              <w:szCs w:val="24"/>
              <w:lang w:eastAsia="cs-CZ"/>
              <w14:ligatures w14:val="standardContextual"/>
            </w:rPr>
          </w:pPr>
          <w:hyperlink w:anchor="_Toc233610691" w:history="1">
            <w:r w:rsidRPr="00DA634A">
              <w:rPr>
                <w:rStyle w:val="Hypertextovodkaz"/>
                <w:rFonts w:ascii="Calibri" w:hAnsi="Calibri" w:cs="Calibri"/>
              </w:rPr>
              <w:t>3.2.2</w:t>
            </w:r>
            <w:r>
              <w:rPr>
                <w:rFonts w:eastAsiaTheme="minorEastAsia" w:cstheme="minorBidi"/>
                <w:kern w:val="2"/>
                <w:sz w:val="24"/>
                <w:szCs w:val="24"/>
                <w:lang w:eastAsia="cs-CZ"/>
                <w14:ligatures w14:val="standardContextual"/>
              </w:rPr>
              <w:tab/>
            </w:r>
            <w:r w:rsidRPr="00DA634A">
              <w:rPr>
                <w:rStyle w:val="Hypertextovodkaz"/>
                <w:rFonts w:ascii="Calibri" w:hAnsi="Calibri"/>
              </w:rPr>
              <w:t>Organizační úroveň</w:t>
            </w:r>
            <w:r>
              <w:rPr>
                <w:webHidden/>
              </w:rPr>
              <w:tab/>
            </w:r>
            <w:r>
              <w:rPr>
                <w:webHidden/>
              </w:rPr>
              <w:fldChar w:fldCharType="begin"/>
            </w:r>
            <w:r>
              <w:rPr>
                <w:webHidden/>
              </w:rPr>
              <w:instrText xml:space="preserve"> PAGEREF _Toc233610691 \h </w:instrText>
            </w:r>
            <w:r>
              <w:rPr>
                <w:webHidden/>
              </w:rPr>
            </w:r>
            <w:r>
              <w:rPr>
                <w:webHidden/>
              </w:rPr>
              <w:fldChar w:fldCharType="separate"/>
            </w:r>
            <w:r>
              <w:rPr>
                <w:webHidden/>
              </w:rPr>
              <w:t>20</w:t>
            </w:r>
            <w:r>
              <w:rPr>
                <w:webHidden/>
              </w:rPr>
              <w:fldChar w:fldCharType="end"/>
            </w:r>
          </w:hyperlink>
        </w:p>
        <w:p w14:paraId="59869485" w14:textId="3179BA63" w:rsidR="001816EC" w:rsidRDefault="001816EC">
          <w:pPr>
            <w:pStyle w:val="Obsah3"/>
            <w:rPr>
              <w:rFonts w:eastAsiaTheme="minorEastAsia" w:cstheme="minorBidi"/>
              <w:kern w:val="2"/>
              <w:sz w:val="24"/>
              <w:szCs w:val="24"/>
              <w:lang w:eastAsia="cs-CZ"/>
              <w14:ligatures w14:val="standardContextual"/>
            </w:rPr>
          </w:pPr>
          <w:hyperlink w:anchor="_Toc233610692" w:history="1">
            <w:r w:rsidRPr="00DA634A">
              <w:rPr>
                <w:rStyle w:val="Hypertextovodkaz"/>
                <w:rFonts w:ascii="Calibri" w:hAnsi="Calibri" w:cs="Calibri"/>
              </w:rPr>
              <w:t>3.2.3</w:t>
            </w:r>
            <w:r>
              <w:rPr>
                <w:rFonts w:eastAsiaTheme="minorEastAsia" w:cstheme="minorBidi"/>
                <w:kern w:val="2"/>
                <w:sz w:val="24"/>
                <w:szCs w:val="24"/>
                <w:lang w:eastAsia="cs-CZ"/>
                <w14:ligatures w14:val="standardContextual"/>
              </w:rPr>
              <w:tab/>
            </w:r>
            <w:r w:rsidRPr="00DA634A">
              <w:rPr>
                <w:rStyle w:val="Hypertextovodkaz"/>
                <w:rFonts w:ascii="Calibri" w:hAnsi="Calibri"/>
              </w:rPr>
              <w:t>Individuální úroveň</w:t>
            </w:r>
            <w:r>
              <w:rPr>
                <w:webHidden/>
              </w:rPr>
              <w:tab/>
            </w:r>
            <w:r>
              <w:rPr>
                <w:webHidden/>
              </w:rPr>
              <w:fldChar w:fldCharType="begin"/>
            </w:r>
            <w:r>
              <w:rPr>
                <w:webHidden/>
              </w:rPr>
              <w:instrText xml:space="preserve"> PAGEREF _Toc233610692 \h </w:instrText>
            </w:r>
            <w:r>
              <w:rPr>
                <w:webHidden/>
              </w:rPr>
            </w:r>
            <w:r>
              <w:rPr>
                <w:webHidden/>
              </w:rPr>
              <w:fldChar w:fldCharType="separate"/>
            </w:r>
            <w:r>
              <w:rPr>
                <w:webHidden/>
              </w:rPr>
              <w:t>20</w:t>
            </w:r>
            <w:r>
              <w:rPr>
                <w:webHidden/>
              </w:rPr>
              <w:fldChar w:fldCharType="end"/>
            </w:r>
          </w:hyperlink>
        </w:p>
        <w:p w14:paraId="1AFC89D6" w14:textId="0C027A0E" w:rsidR="001816EC" w:rsidRDefault="001816EC">
          <w:pPr>
            <w:pStyle w:val="Obsah1"/>
            <w:rPr>
              <w:rFonts w:eastAsiaTheme="minorEastAsia"/>
              <w:noProof/>
              <w:kern w:val="2"/>
              <w:sz w:val="24"/>
              <w:szCs w:val="24"/>
              <w:lang w:eastAsia="cs-CZ"/>
              <w14:ligatures w14:val="standardContextual"/>
            </w:rPr>
          </w:pPr>
          <w:hyperlink w:anchor="_Toc233610693" w:history="1">
            <w:r w:rsidRPr="00DA634A">
              <w:rPr>
                <w:rStyle w:val="Hypertextovodkaz"/>
                <w:rFonts w:ascii="Calibri" w:eastAsia="Open Sans" w:hAnsi="Calibri" w:cs="Calibri"/>
                <w:noProof/>
              </w:rPr>
              <w:t>4</w:t>
            </w:r>
            <w:r>
              <w:rPr>
                <w:rFonts w:eastAsiaTheme="minorEastAsia"/>
                <w:noProof/>
                <w:kern w:val="2"/>
                <w:sz w:val="24"/>
                <w:szCs w:val="24"/>
                <w:lang w:eastAsia="cs-CZ"/>
                <w14:ligatures w14:val="standardContextual"/>
              </w:rPr>
              <w:tab/>
            </w:r>
            <w:r w:rsidRPr="00DA634A">
              <w:rPr>
                <w:rStyle w:val="Hypertextovodkaz"/>
                <w:rFonts w:ascii="Calibri" w:hAnsi="Calibri"/>
                <w:noProof/>
              </w:rPr>
              <w:t>Vize pro Podunají</w:t>
            </w:r>
            <w:r>
              <w:rPr>
                <w:noProof/>
                <w:webHidden/>
              </w:rPr>
              <w:tab/>
            </w:r>
            <w:r>
              <w:rPr>
                <w:noProof/>
                <w:webHidden/>
              </w:rPr>
              <w:fldChar w:fldCharType="begin"/>
            </w:r>
            <w:r>
              <w:rPr>
                <w:noProof/>
                <w:webHidden/>
              </w:rPr>
              <w:instrText xml:space="preserve"> PAGEREF _Toc233610693 \h </w:instrText>
            </w:r>
            <w:r>
              <w:rPr>
                <w:noProof/>
                <w:webHidden/>
              </w:rPr>
            </w:r>
            <w:r>
              <w:rPr>
                <w:noProof/>
                <w:webHidden/>
              </w:rPr>
              <w:fldChar w:fldCharType="separate"/>
            </w:r>
            <w:r>
              <w:rPr>
                <w:noProof/>
                <w:webHidden/>
              </w:rPr>
              <w:t>23</w:t>
            </w:r>
            <w:r>
              <w:rPr>
                <w:noProof/>
                <w:webHidden/>
              </w:rPr>
              <w:fldChar w:fldCharType="end"/>
            </w:r>
          </w:hyperlink>
        </w:p>
        <w:p w14:paraId="65409036" w14:textId="6C2710F4" w:rsidR="001816EC" w:rsidRDefault="001816EC">
          <w:pPr>
            <w:pStyle w:val="Obsah1"/>
            <w:rPr>
              <w:rFonts w:eastAsiaTheme="minorEastAsia"/>
              <w:noProof/>
              <w:kern w:val="2"/>
              <w:sz w:val="24"/>
              <w:szCs w:val="24"/>
              <w:lang w:eastAsia="cs-CZ"/>
              <w14:ligatures w14:val="standardContextual"/>
            </w:rPr>
          </w:pPr>
          <w:hyperlink w:anchor="_Toc233610694" w:history="1">
            <w:r w:rsidRPr="00DA634A">
              <w:rPr>
                <w:rStyle w:val="Hypertextovodkaz"/>
                <w:rFonts w:ascii="Calibri" w:eastAsia="Open Sans" w:hAnsi="Calibri" w:cs="Calibri"/>
                <w:noProof/>
              </w:rPr>
              <w:t>5</w:t>
            </w:r>
            <w:r>
              <w:rPr>
                <w:rFonts w:eastAsiaTheme="minorEastAsia"/>
                <w:noProof/>
                <w:kern w:val="2"/>
                <w:sz w:val="24"/>
                <w:szCs w:val="24"/>
                <w:lang w:eastAsia="cs-CZ"/>
                <w14:ligatures w14:val="standardContextual"/>
              </w:rPr>
              <w:tab/>
            </w:r>
            <w:r w:rsidRPr="00DA634A">
              <w:rPr>
                <w:rStyle w:val="Hypertextovodkaz"/>
                <w:rFonts w:ascii="Calibri" w:hAnsi="Calibri"/>
                <w:noProof/>
              </w:rPr>
              <w:t>Tři pilíře rámce programu IntegrAGE pro age management</w:t>
            </w:r>
            <w:r>
              <w:rPr>
                <w:noProof/>
                <w:webHidden/>
              </w:rPr>
              <w:tab/>
            </w:r>
            <w:r>
              <w:rPr>
                <w:noProof/>
                <w:webHidden/>
              </w:rPr>
              <w:fldChar w:fldCharType="begin"/>
            </w:r>
            <w:r>
              <w:rPr>
                <w:noProof/>
                <w:webHidden/>
              </w:rPr>
              <w:instrText xml:space="preserve"> PAGEREF _Toc233610694 \h </w:instrText>
            </w:r>
            <w:r>
              <w:rPr>
                <w:noProof/>
                <w:webHidden/>
              </w:rPr>
            </w:r>
            <w:r>
              <w:rPr>
                <w:noProof/>
                <w:webHidden/>
              </w:rPr>
              <w:fldChar w:fldCharType="separate"/>
            </w:r>
            <w:r>
              <w:rPr>
                <w:noProof/>
                <w:webHidden/>
              </w:rPr>
              <w:t>24</w:t>
            </w:r>
            <w:r>
              <w:rPr>
                <w:noProof/>
                <w:webHidden/>
              </w:rPr>
              <w:fldChar w:fldCharType="end"/>
            </w:r>
          </w:hyperlink>
        </w:p>
        <w:p w14:paraId="78E94DAB" w14:textId="0660CEF2" w:rsidR="001816EC" w:rsidRDefault="001816EC">
          <w:pPr>
            <w:pStyle w:val="Obsah2"/>
            <w:rPr>
              <w:rFonts w:eastAsiaTheme="minorEastAsia"/>
              <w:kern w:val="2"/>
              <w:sz w:val="24"/>
              <w:szCs w:val="24"/>
              <w:lang w:eastAsia="cs-CZ"/>
              <w14:ligatures w14:val="standardContextual"/>
            </w:rPr>
          </w:pPr>
          <w:hyperlink w:anchor="_Toc233610695" w:history="1">
            <w:r w:rsidRPr="00DA634A">
              <w:rPr>
                <w:rStyle w:val="Hypertextovodkaz"/>
                <w:rFonts w:ascii="Calibri" w:hAnsi="Calibri" w:cs="Calibri"/>
              </w:rPr>
              <w:t>5.1</w:t>
            </w:r>
            <w:r>
              <w:rPr>
                <w:rFonts w:eastAsiaTheme="minorEastAsia"/>
                <w:kern w:val="2"/>
                <w:sz w:val="24"/>
                <w:szCs w:val="24"/>
                <w:lang w:eastAsia="cs-CZ"/>
                <w14:ligatures w14:val="standardContextual"/>
              </w:rPr>
              <w:tab/>
            </w:r>
            <w:r w:rsidRPr="00DA634A">
              <w:rPr>
                <w:rStyle w:val="Hypertextovodkaz"/>
                <w:rFonts w:ascii="Calibri" w:hAnsi="Calibri"/>
              </w:rPr>
              <w:t>Prevence – základy podpory zdraví</w:t>
            </w:r>
            <w:r>
              <w:rPr>
                <w:webHidden/>
              </w:rPr>
              <w:tab/>
            </w:r>
            <w:r>
              <w:rPr>
                <w:webHidden/>
              </w:rPr>
              <w:fldChar w:fldCharType="begin"/>
            </w:r>
            <w:r>
              <w:rPr>
                <w:webHidden/>
              </w:rPr>
              <w:instrText xml:space="preserve"> PAGEREF _Toc233610695 \h </w:instrText>
            </w:r>
            <w:r>
              <w:rPr>
                <w:webHidden/>
              </w:rPr>
            </w:r>
            <w:r>
              <w:rPr>
                <w:webHidden/>
              </w:rPr>
              <w:fldChar w:fldCharType="separate"/>
            </w:r>
            <w:r>
              <w:rPr>
                <w:webHidden/>
              </w:rPr>
              <w:t>26</w:t>
            </w:r>
            <w:r>
              <w:rPr>
                <w:webHidden/>
              </w:rPr>
              <w:fldChar w:fldCharType="end"/>
            </w:r>
          </w:hyperlink>
        </w:p>
        <w:p w14:paraId="29558219" w14:textId="6B90738B" w:rsidR="001816EC" w:rsidRDefault="001816EC">
          <w:pPr>
            <w:pStyle w:val="Obsah2"/>
            <w:rPr>
              <w:rFonts w:eastAsiaTheme="minorEastAsia"/>
              <w:kern w:val="2"/>
              <w:sz w:val="24"/>
              <w:szCs w:val="24"/>
              <w:lang w:eastAsia="cs-CZ"/>
              <w14:ligatures w14:val="standardContextual"/>
            </w:rPr>
          </w:pPr>
          <w:hyperlink w:anchor="_Toc233610696" w:history="1">
            <w:r w:rsidRPr="00DA634A">
              <w:rPr>
                <w:rStyle w:val="Hypertextovodkaz"/>
                <w:rFonts w:ascii="Calibri" w:hAnsi="Calibri" w:cs="Calibri"/>
              </w:rPr>
              <w:t>5.2</w:t>
            </w:r>
            <w:r>
              <w:rPr>
                <w:rFonts w:eastAsiaTheme="minorEastAsia"/>
                <w:kern w:val="2"/>
                <w:sz w:val="24"/>
                <w:szCs w:val="24"/>
                <w:lang w:eastAsia="cs-CZ"/>
                <w14:ligatures w14:val="standardContextual"/>
              </w:rPr>
              <w:tab/>
            </w:r>
            <w:r w:rsidRPr="00DA634A">
              <w:rPr>
                <w:rStyle w:val="Hypertextovodkaz"/>
                <w:rFonts w:ascii="Calibri" w:hAnsi="Calibri"/>
              </w:rPr>
              <w:t>Individuální podpora – zohlednění individuálních potřeb</w:t>
            </w:r>
            <w:r>
              <w:rPr>
                <w:webHidden/>
              </w:rPr>
              <w:tab/>
            </w:r>
            <w:r>
              <w:rPr>
                <w:webHidden/>
              </w:rPr>
              <w:fldChar w:fldCharType="begin"/>
            </w:r>
            <w:r>
              <w:rPr>
                <w:webHidden/>
              </w:rPr>
              <w:instrText xml:space="preserve"> PAGEREF _Toc233610696 \h </w:instrText>
            </w:r>
            <w:r>
              <w:rPr>
                <w:webHidden/>
              </w:rPr>
            </w:r>
            <w:r>
              <w:rPr>
                <w:webHidden/>
              </w:rPr>
              <w:fldChar w:fldCharType="separate"/>
            </w:r>
            <w:r>
              <w:rPr>
                <w:webHidden/>
              </w:rPr>
              <w:t>26</w:t>
            </w:r>
            <w:r>
              <w:rPr>
                <w:webHidden/>
              </w:rPr>
              <w:fldChar w:fldCharType="end"/>
            </w:r>
          </w:hyperlink>
        </w:p>
        <w:p w14:paraId="506CBEFD" w14:textId="5ED3FAE2" w:rsidR="001816EC" w:rsidRDefault="001816EC">
          <w:pPr>
            <w:pStyle w:val="Obsah2"/>
            <w:rPr>
              <w:rFonts w:eastAsiaTheme="minorEastAsia"/>
              <w:kern w:val="2"/>
              <w:sz w:val="24"/>
              <w:szCs w:val="24"/>
              <w:lang w:eastAsia="cs-CZ"/>
              <w14:ligatures w14:val="standardContextual"/>
            </w:rPr>
          </w:pPr>
          <w:hyperlink w:anchor="_Toc233610697" w:history="1">
            <w:r w:rsidRPr="00DA634A">
              <w:rPr>
                <w:rStyle w:val="Hypertextovodkaz"/>
                <w:rFonts w:ascii="Calibri" w:hAnsi="Calibri" w:cs="Calibri"/>
              </w:rPr>
              <w:t>5.3</w:t>
            </w:r>
            <w:r>
              <w:rPr>
                <w:rFonts w:eastAsiaTheme="minorEastAsia"/>
                <w:kern w:val="2"/>
                <w:sz w:val="24"/>
                <w:szCs w:val="24"/>
                <w:lang w:eastAsia="cs-CZ"/>
                <w14:ligatures w14:val="standardContextual"/>
              </w:rPr>
              <w:tab/>
            </w:r>
            <w:r w:rsidRPr="00DA634A">
              <w:rPr>
                <w:rStyle w:val="Hypertextovodkaz"/>
                <w:rFonts w:ascii="Calibri" w:hAnsi="Calibri"/>
              </w:rPr>
              <w:t>Zapojení v rámci komunity – udržování sociálního zakotvení</w:t>
            </w:r>
            <w:r>
              <w:rPr>
                <w:webHidden/>
              </w:rPr>
              <w:tab/>
            </w:r>
            <w:r>
              <w:rPr>
                <w:webHidden/>
              </w:rPr>
              <w:fldChar w:fldCharType="begin"/>
            </w:r>
            <w:r>
              <w:rPr>
                <w:webHidden/>
              </w:rPr>
              <w:instrText xml:space="preserve"> PAGEREF _Toc233610697 \h </w:instrText>
            </w:r>
            <w:r>
              <w:rPr>
                <w:webHidden/>
              </w:rPr>
            </w:r>
            <w:r>
              <w:rPr>
                <w:webHidden/>
              </w:rPr>
              <w:fldChar w:fldCharType="separate"/>
            </w:r>
            <w:r>
              <w:rPr>
                <w:webHidden/>
              </w:rPr>
              <w:t>27</w:t>
            </w:r>
            <w:r>
              <w:rPr>
                <w:webHidden/>
              </w:rPr>
              <w:fldChar w:fldCharType="end"/>
            </w:r>
          </w:hyperlink>
        </w:p>
        <w:p w14:paraId="76E7DBCE" w14:textId="676B30A8" w:rsidR="001816EC" w:rsidRDefault="001816EC">
          <w:pPr>
            <w:pStyle w:val="Obsah1"/>
            <w:rPr>
              <w:rFonts w:eastAsiaTheme="minorEastAsia"/>
              <w:noProof/>
              <w:kern w:val="2"/>
              <w:sz w:val="24"/>
              <w:szCs w:val="24"/>
              <w:lang w:eastAsia="cs-CZ"/>
              <w14:ligatures w14:val="standardContextual"/>
            </w:rPr>
          </w:pPr>
          <w:hyperlink w:anchor="_Toc233610698" w:history="1">
            <w:r w:rsidRPr="00DA634A">
              <w:rPr>
                <w:rStyle w:val="Hypertextovodkaz"/>
                <w:rFonts w:ascii="Calibri" w:eastAsia="Open Sans" w:hAnsi="Calibri" w:cs="Calibri"/>
                <w:noProof/>
              </w:rPr>
              <w:t>6</w:t>
            </w:r>
            <w:r>
              <w:rPr>
                <w:rFonts w:eastAsiaTheme="minorEastAsia"/>
                <w:noProof/>
                <w:kern w:val="2"/>
                <w:sz w:val="24"/>
                <w:szCs w:val="24"/>
                <w:lang w:eastAsia="cs-CZ"/>
                <w14:ligatures w14:val="standardContextual"/>
              </w:rPr>
              <w:tab/>
            </w:r>
            <w:r w:rsidRPr="00DA634A">
              <w:rPr>
                <w:rStyle w:val="Hypertextovodkaz"/>
                <w:rFonts w:ascii="Calibri" w:hAnsi="Calibri"/>
                <w:noProof/>
              </w:rPr>
              <w:t>Zúčastněné strany</w:t>
            </w:r>
            <w:r>
              <w:rPr>
                <w:noProof/>
                <w:webHidden/>
              </w:rPr>
              <w:tab/>
            </w:r>
            <w:r>
              <w:rPr>
                <w:noProof/>
                <w:webHidden/>
              </w:rPr>
              <w:fldChar w:fldCharType="begin"/>
            </w:r>
            <w:r>
              <w:rPr>
                <w:noProof/>
                <w:webHidden/>
              </w:rPr>
              <w:instrText xml:space="preserve"> PAGEREF _Toc233610698 \h </w:instrText>
            </w:r>
            <w:r>
              <w:rPr>
                <w:noProof/>
                <w:webHidden/>
              </w:rPr>
            </w:r>
            <w:r>
              <w:rPr>
                <w:noProof/>
                <w:webHidden/>
              </w:rPr>
              <w:fldChar w:fldCharType="separate"/>
            </w:r>
            <w:r>
              <w:rPr>
                <w:noProof/>
                <w:webHidden/>
              </w:rPr>
              <w:t>28</w:t>
            </w:r>
            <w:r>
              <w:rPr>
                <w:noProof/>
                <w:webHidden/>
              </w:rPr>
              <w:fldChar w:fldCharType="end"/>
            </w:r>
          </w:hyperlink>
        </w:p>
        <w:p w14:paraId="37E85D41" w14:textId="450D5D11" w:rsidR="001816EC" w:rsidRDefault="001816EC">
          <w:pPr>
            <w:pStyle w:val="Obsah2"/>
            <w:rPr>
              <w:rFonts w:eastAsiaTheme="minorEastAsia"/>
              <w:kern w:val="2"/>
              <w:sz w:val="24"/>
              <w:szCs w:val="24"/>
              <w:lang w:eastAsia="cs-CZ"/>
              <w14:ligatures w14:val="standardContextual"/>
            </w:rPr>
          </w:pPr>
          <w:hyperlink w:anchor="_Toc233610699" w:history="1">
            <w:r w:rsidRPr="00DA634A">
              <w:rPr>
                <w:rStyle w:val="Hypertextovodkaz"/>
                <w:rFonts w:ascii="Calibri" w:hAnsi="Calibri" w:cs="Calibri"/>
              </w:rPr>
              <w:t>6.1</w:t>
            </w:r>
            <w:r>
              <w:rPr>
                <w:rFonts w:eastAsiaTheme="minorEastAsia"/>
                <w:kern w:val="2"/>
                <w:sz w:val="24"/>
                <w:szCs w:val="24"/>
                <w:lang w:eastAsia="cs-CZ"/>
                <w14:ligatures w14:val="standardContextual"/>
              </w:rPr>
              <w:tab/>
            </w:r>
            <w:r w:rsidRPr="00DA634A">
              <w:rPr>
                <w:rStyle w:val="Hypertextovodkaz"/>
                <w:rFonts w:ascii="Calibri" w:hAnsi="Calibri"/>
              </w:rPr>
              <w:t>Hlavní kategorie zúčastněných stran</w:t>
            </w:r>
            <w:r>
              <w:rPr>
                <w:webHidden/>
              </w:rPr>
              <w:tab/>
            </w:r>
            <w:r>
              <w:rPr>
                <w:webHidden/>
              </w:rPr>
              <w:fldChar w:fldCharType="begin"/>
            </w:r>
            <w:r>
              <w:rPr>
                <w:webHidden/>
              </w:rPr>
              <w:instrText xml:space="preserve"> PAGEREF _Toc233610699 \h </w:instrText>
            </w:r>
            <w:r>
              <w:rPr>
                <w:webHidden/>
              </w:rPr>
            </w:r>
            <w:r>
              <w:rPr>
                <w:webHidden/>
              </w:rPr>
              <w:fldChar w:fldCharType="separate"/>
            </w:r>
            <w:r>
              <w:rPr>
                <w:webHidden/>
              </w:rPr>
              <w:t>29</w:t>
            </w:r>
            <w:r>
              <w:rPr>
                <w:webHidden/>
              </w:rPr>
              <w:fldChar w:fldCharType="end"/>
            </w:r>
          </w:hyperlink>
        </w:p>
        <w:p w14:paraId="684E6459" w14:textId="332C8464" w:rsidR="001816EC" w:rsidRDefault="001816EC">
          <w:pPr>
            <w:pStyle w:val="Obsah2"/>
            <w:rPr>
              <w:rFonts w:eastAsiaTheme="minorEastAsia"/>
              <w:kern w:val="2"/>
              <w:sz w:val="24"/>
              <w:szCs w:val="24"/>
              <w:lang w:eastAsia="cs-CZ"/>
              <w14:ligatures w14:val="standardContextual"/>
            </w:rPr>
          </w:pPr>
          <w:hyperlink w:anchor="_Toc233610700" w:history="1">
            <w:r w:rsidRPr="00DA634A">
              <w:rPr>
                <w:rStyle w:val="Hypertextovodkaz"/>
                <w:rFonts w:ascii="Calibri" w:eastAsia="Arial" w:hAnsi="Calibri" w:cs="Calibri"/>
              </w:rPr>
              <w:t>6.2</w:t>
            </w:r>
            <w:r>
              <w:rPr>
                <w:rFonts w:eastAsiaTheme="minorEastAsia"/>
                <w:kern w:val="2"/>
                <w:sz w:val="24"/>
                <w:szCs w:val="24"/>
                <w:lang w:eastAsia="cs-CZ"/>
                <w14:ligatures w14:val="standardContextual"/>
              </w:rPr>
              <w:tab/>
            </w:r>
            <w:r w:rsidRPr="00DA634A">
              <w:rPr>
                <w:rStyle w:val="Hypertextovodkaz"/>
                <w:rFonts w:ascii="Calibri" w:hAnsi="Calibri"/>
              </w:rPr>
              <w:t>Příležitosti k vytváření sítí pro zúčastněné strany</w:t>
            </w:r>
            <w:r>
              <w:rPr>
                <w:webHidden/>
              </w:rPr>
              <w:tab/>
            </w:r>
            <w:r>
              <w:rPr>
                <w:webHidden/>
              </w:rPr>
              <w:fldChar w:fldCharType="begin"/>
            </w:r>
            <w:r>
              <w:rPr>
                <w:webHidden/>
              </w:rPr>
              <w:instrText xml:space="preserve"> PAGEREF _Toc233610700 \h </w:instrText>
            </w:r>
            <w:r>
              <w:rPr>
                <w:webHidden/>
              </w:rPr>
            </w:r>
            <w:r>
              <w:rPr>
                <w:webHidden/>
              </w:rPr>
              <w:fldChar w:fldCharType="separate"/>
            </w:r>
            <w:r>
              <w:rPr>
                <w:webHidden/>
              </w:rPr>
              <w:t>29</w:t>
            </w:r>
            <w:r>
              <w:rPr>
                <w:webHidden/>
              </w:rPr>
              <w:fldChar w:fldCharType="end"/>
            </w:r>
          </w:hyperlink>
        </w:p>
        <w:p w14:paraId="226C8D17" w14:textId="1B1F9F08" w:rsidR="001816EC" w:rsidRDefault="001816EC">
          <w:pPr>
            <w:pStyle w:val="Obsah2"/>
            <w:rPr>
              <w:rFonts w:eastAsiaTheme="minorEastAsia"/>
              <w:kern w:val="2"/>
              <w:sz w:val="24"/>
              <w:szCs w:val="24"/>
              <w:lang w:eastAsia="cs-CZ"/>
              <w14:ligatures w14:val="standardContextual"/>
            </w:rPr>
          </w:pPr>
          <w:hyperlink w:anchor="_Toc233610701" w:history="1">
            <w:r w:rsidRPr="00DA634A">
              <w:rPr>
                <w:rStyle w:val="Hypertextovodkaz"/>
                <w:rFonts w:ascii="Calibri" w:eastAsia="Arial" w:hAnsi="Calibri" w:cs="Calibri"/>
              </w:rPr>
              <w:t>6.3</w:t>
            </w:r>
            <w:r>
              <w:rPr>
                <w:rFonts w:eastAsiaTheme="minorEastAsia"/>
                <w:kern w:val="2"/>
                <w:sz w:val="24"/>
                <w:szCs w:val="24"/>
                <w:lang w:eastAsia="cs-CZ"/>
                <w14:ligatures w14:val="standardContextual"/>
              </w:rPr>
              <w:tab/>
            </w:r>
            <w:r w:rsidRPr="00DA634A">
              <w:rPr>
                <w:rStyle w:val="Hypertextovodkaz"/>
                <w:rFonts w:ascii="Calibri" w:hAnsi="Calibri"/>
              </w:rPr>
              <w:t>Monitorování a hodnocení</w:t>
            </w:r>
            <w:r>
              <w:rPr>
                <w:webHidden/>
              </w:rPr>
              <w:tab/>
            </w:r>
            <w:r>
              <w:rPr>
                <w:webHidden/>
              </w:rPr>
              <w:fldChar w:fldCharType="begin"/>
            </w:r>
            <w:r>
              <w:rPr>
                <w:webHidden/>
              </w:rPr>
              <w:instrText xml:space="preserve"> PAGEREF _Toc233610701 \h </w:instrText>
            </w:r>
            <w:r>
              <w:rPr>
                <w:webHidden/>
              </w:rPr>
            </w:r>
            <w:r>
              <w:rPr>
                <w:webHidden/>
              </w:rPr>
              <w:fldChar w:fldCharType="separate"/>
            </w:r>
            <w:r>
              <w:rPr>
                <w:webHidden/>
              </w:rPr>
              <w:t>31</w:t>
            </w:r>
            <w:r>
              <w:rPr>
                <w:webHidden/>
              </w:rPr>
              <w:fldChar w:fldCharType="end"/>
            </w:r>
          </w:hyperlink>
        </w:p>
        <w:p w14:paraId="396D6E44" w14:textId="469C6E17" w:rsidR="001816EC" w:rsidRDefault="001816EC">
          <w:pPr>
            <w:pStyle w:val="Obsah1"/>
            <w:rPr>
              <w:rFonts w:eastAsiaTheme="minorEastAsia"/>
              <w:noProof/>
              <w:kern w:val="2"/>
              <w:sz w:val="24"/>
              <w:szCs w:val="24"/>
              <w:lang w:eastAsia="cs-CZ"/>
              <w14:ligatures w14:val="standardContextual"/>
            </w:rPr>
          </w:pPr>
          <w:hyperlink w:anchor="_Toc233610702" w:history="1">
            <w:r w:rsidRPr="00DA634A">
              <w:rPr>
                <w:rStyle w:val="Hypertextovodkaz"/>
                <w:rFonts w:ascii="Calibri" w:eastAsia="Open Sans" w:hAnsi="Calibri" w:cs="Calibri"/>
                <w:noProof/>
              </w:rPr>
              <w:t>7</w:t>
            </w:r>
            <w:r>
              <w:rPr>
                <w:rFonts w:eastAsiaTheme="minorEastAsia"/>
                <w:noProof/>
                <w:kern w:val="2"/>
                <w:sz w:val="24"/>
                <w:szCs w:val="24"/>
                <w:lang w:eastAsia="cs-CZ"/>
                <w14:ligatures w14:val="standardContextual"/>
              </w:rPr>
              <w:tab/>
            </w:r>
            <w:r w:rsidRPr="00DA634A">
              <w:rPr>
                <w:rStyle w:val="Hypertextovodkaz"/>
                <w:rFonts w:ascii="Calibri" w:hAnsi="Calibri"/>
                <w:noProof/>
              </w:rPr>
              <w:t>Politická doporučení</w:t>
            </w:r>
            <w:r>
              <w:rPr>
                <w:noProof/>
                <w:webHidden/>
              </w:rPr>
              <w:tab/>
            </w:r>
            <w:r>
              <w:rPr>
                <w:noProof/>
                <w:webHidden/>
              </w:rPr>
              <w:fldChar w:fldCharType="begin"/>
            </w:r>
            <w:r>
              <w:rPr>
                <w:noProof/>
                <w:webHidden/>
              </w:rPr>
              <w:instrText xml:space="preserve"> PAGEREF _Toc233610702 \h </w:instrText>
            </w:r>
            <w:r>
              <w:rPr>
                <w:noProof/>
                <w:webHidden/>
              </w:rPr>
            </w:r>
            <w:r>
              <w:rPr>
                <w:noProof/>
                <w:webHidden/>
              </w:rPr>
              <w:fldChar w:fldCharType="separate"/>
            </w:r>
            <w:r>
              <w:rPr>
                <w:noProof/>
                <w:webHidden/>
              </w:rPr>
              <w:t>32</w:t>
            </w:r>
            <w:r>
              <w:rPr>
                <w:noProof/>
                <w:webHidden/>
              </w:rPr>
              <w:fldChar w:fldCharType="end"/>
            </w:r>
          </w:hyperlink>
        </w:p>
        <w:p w14:paraId="362C0869" w14:textId="5ABDB06E" w:rsidR="001816EC" w:rsidRDefault="001816EC">
          <w:pPr>
            <w:pStyle w:val="Obsah1"/>
            <w:rPr>
              <w:rFonts w:eastAsiaTheme="minorEastAsia"/>
              <w:noProof/>
              <w:kern w:val="2"/>
              <w:sz w:val="24"/>
              <w:szCs w:val="24"/>
              <w:lang w:eastAsia="cs-CZ"/>
              <w14:ligatures w14:val="standardContextual"/>
            </w:rPr>
          </w:pPr>
          <w:hyperlink w:anchor="_Toc233610703" w:history="1">
            <w:r w:rsidRPr="00DA634A">
              <w:rPr>
                <w:rStyle w:val="Hypertextovodkaz"/>
                <w:rFonts w:ascii="Calibri" w:eastAsia="Open Sans" w:hAnsi="Calibri" w:cs="Calibri"/>
                <w:noProof/>
              </w:rPr>
              <w:t>8.</w:t>
            </w:r>
            <w:r>
              <w:rPr>
                <w:rFonts w:eastAsiaTheme="minorEastAsia"/>
                <w:noProof/>
                <w:kern w:val="2"/>
                <w:sz w:val="24"/>
                <w:szCs w:val="24"/>
                <w:lang w:eastAsia="cs-CZ"/>
                <w14:ligatures w14:val="standardContextual"/>
              </w:rPr>
              <w:tab/>
            </w:r>
            <w:r w:rsidRPr="00DA634A">
              <w:rPr>
                <w:rStyle w:val="Hypertextovodkaz"/>
                <w:rFonts w:ascii="Calibri" w:hAnsi="Calibri"/>
                <w:noProof/>
              </w:rPr>
              <w:t>Strategické cíle a priority</w:t>
            </w:r>
            <w:r>
              <w:rPr>
                <w:noProof/>
                <w:webHidden/>
              </w:rPr>
              <w:tab/>
            </w:r>
            <w:r>
              <w:rPr>
                <w:noProof/>
                <w:webHidden/>
              </w:rPr>
              <w:fldChar w:fldCharType="begin"/>
            </w:r>
            <w:r>
              <w:rPr>
                <w:noProof/>
                <w:webHidden/>
              </w:rPr>
              <w:instrText xml:space="preserve"> PAGEREF _Toc233610703 \h </w:instrText>
            </w:r>
            <w:r>
              <w:rPr>
                <w:noProof/>
                <w:webHidden/>
              </w:rPr>
            </w:r>
            <w:r>
              <w:rPr>
                <w:noProof/>
                <w:webHidden/>
              </w:rPr>
              <w:fldChar w:fldCharType="separate"/>
            </w:r>
            <w:r>
              <w:rPr>
                <w:noProof/>
                <w:webHidden/>
              </w:rPr>
              <w:t>37</w:t>
            </w:r>
            <w:r>
              <w:rPr>
                <w:noProof/>
                <w:webHidden/>
              </w:rPr>
              <w:fldChar w:fldCharType="end"/>
            </w:r>
          </w:hyperlink>
        </w:p>
        <w:p w14:paraId="524B7897" w14:textId="6C027C1B" w:rsidR="001816EC" w:rsidRDefault="001816EC">
          <w:pPr>
            <w:pStyle w:val="Obsah2"/>
            <w:rPr>
              <w:rFonts w:eastAsiaTheme="minorEastAsia"/>
              <w:kern w:val="2"/>
              <w:sz w:val="24"/>
              <w:szCs w:val="24"/>
              <w:lang w:eastAsia="cs-CZ"/>
              <w14:ligatures w14:val="standardContextual"/>
            </w:rPr>
          </w:pPr>
          <w:hyperlink w:anchor="_Toc233610704" w:history="1">
            <w:r w:rsidRPr="00DA634A">
              <w:rPr>
                <w:rStyle w:val="Hypertextovodkaz"/>
                <w:rFonts w:ascii="Calibri" w:hAnsi="Calibri" w:cs="Calibri"/>
              </w:rPr>
              <w:t>8.1</w:t>
            </w:r>
            <w:r>
              <w:rPr>
                <w:rFonts w:eastAsiaTheme="minorEastAsia"/>
                <w:kern w:val="2"/>
                <w:sz w:val="24"/>
                <w:szCs w:val="24"/>
                <w:lang w:eastAsia="cs-CZ"/>
                <w14:ligatures w14:val="standardContextual"/>
              </w:rPr>
              <w:tab/>
            </w:r>
            <w:r w:rsidRPr="00DA634A">
              <w:rPr>
                <w:rStyle w:val="Hypertextovodkaz"/>
                <w:rFonts w:ascii="Calibri" w:hAnsi="Calibri"/>
              </w:rPr>
              <w:t>Strategický cíl č. 1: Zaměstnanost a integrace na trhu práce</w:t>
            </w:r>
            <w:r>
              <w:rPr>
                <w:webHidden/>
              </w:rPr>
              <w:tab/>
            </w:r>
            <w:r>
              <w:rPr>
                <w:webHidden/>
              </w:rPr>
              <w:fldChar w:fldCharType="begin"/>
            </w:r>
            <w:r>
              <w:rPr>
                <w:webHidden/>
              </w:rPr>
              <w:instrText xml:space="preserve"> PAGEREF _Toc233610704 \h </w:instrText>
            </w:r>
            <w:r>
              <w:rPr>
                <w:webHidden/>
              </w:rPr>
            </w:r>
            <w:r>
              <w:rPr>
                <w:webHidden/>
              </w:rPr>
              <w:fldChar w:fldCharType="separate"/>
            </w:r>
            <w:r>
              <w:rPr>
                <w:webHidden/>
              </w:rPr>
              <w:t>37</w:t>
            </w:r>
            <w:r>
              <w:rPr>
                <w:webHidden/>
              </w:rPr>
              <w:fldChar w:fldCharType="end"/>
            </w:r>
          </w:hyperlink>
        </w:p>
        <w:p w14:paraId="345E0788" w14:textId="1AF6F158" w:rsidR="001816EC" w:rsidRDefault="001816EC">
          <w:pPr>
            <w:pStyle w:val="Obsah2"/>
            <w:rPr>
              <w:rFonts w:eastAsiaTheme="minorEastAsia"/>
              <w:kern w:val="2"/>
              <w:sz w:val="24"/>
              <w:szCs w:val="24"/>
              <w:lang w:eastAsia="cs-CZ"/>
              <w14:ligatures w14:val="standardContextual"/>
            </w:rPr>
          </w:pPr>
          <w:hyperlink w:anchor="_Toc233610705" w:history="1">
            <w:r w:rsidRPr="00DA634A">
              <w:rPr>
                <w:rStyle w:val="Hypertextovodkaz"/>
                <w:rFonts w:ascii="Calibri" w:hAnsi="Calibri" w:cs="Calibri"/>
              </w:rPr>
              <w:t>8.2</w:t>
            </w:r>
            <w:r>
              <w:rPr>
                <w:rFonts w:eastAsiaTheme="minorEastAsia"/>
                <w:kern w:val="2"/>
                <w:sz w:val="24"/>
                <w:szCs w:val="24"/>
                <w:lang w:eastAsia="cs-CZ"/>
                <w14:ligatures w14:val="standardContextual"/>
              </w:rPr>
              <w:tab/>
            </w:r>
            <w:r w:rsidRPr="00DA634A">
              <w:rPr>
                <w:rStyle w:val="Hypertextovodkaz"/>
                <w:rFonts w:ascii="Calibri" w:hAnsi="Calibri"/>
              </w:rPr>
              <w:t>Strategický cíl 2: Zdraví a wellbeing</w:t>
            </w:r>
            <w:r>
              <w:rPr>
                <w:webHidden/>
              </w:rPr>
              <w:tab/>
            </w:r>
            <w:r>
              <w:rPr>
                <w:webHidden/>
              </w:rPr>
              <w:fldChar w:fldCharType="begin"/>
            </w:r>
            <w:r>
              <w:rPr>
                <w:webHidden/>
              </w:rPr>
              <w:instrText xml:space="preserve"> PAGEREF _Toc233610705 \h </w:instrText>
            </w:r>
            <w:r>
              <w:rPr>
                <w:webHidden/>
              </w:rPr>
            </w:r>
            <w:r>
              <w:rPr>
                <w:webHidden/>
              </w:rPr>
              <w:fldChar w:fldCharType="separate"/>
            </w:r>
            <w:r>
              <w:rPr>
                <w:webHidden/>
              </w:rPr>
              <w:t>38</w:t>
            </w:r>
            <w:r>
              <w:rPr>
                <w:webHidden/>
              </w:rPr>
              <w:fldChar w:fldCharType="end"/>
            </w:r>
          </w:hyperlink>
        </w:p>
        <w:p w14:paraId="1653BB9C" w14:textId="1A88433B" w:rsidR="001816EC" w:rsidRDefault="001816EC">
          <w:pPr>
            <w:pStyle w:val="Obsah2"/>
            <w:rPr>
              <w:rFonts w:eastAsiaTheme="minorEastAsia"/>
              <w:kern w:val="2"/>
              <w:sz w:val="24"/>
              <w:szCs w:val="24"/>
              <w:lang w:eastAsia="cs-CZ"/>
              <w14:ligatures w14:val="standardContextual"/>
            </w:rPr>
          </w:pPr>
          <w:hyperlink w:anchor="_Toc233610706" w:history="1">
            <w:r w:rsidRPr="00DA634A">
              <w:rPr>
                <w:rStyle w:val="Hypertextovodkaz"/>
                <w:rFonts w:ascii="Calibri" w:hAnsi="Calibri" w:cs="Calibri"/>
              </w:rPr>
              <w:t>8.3</w:t>
            </w:r>
            <w:r>
              <w:rPr>
                <w:rFonts w:eastAsiaTheme="minorEastAsia"/>
                <w:kern w:val="2"/>
                <w:sz w:val="24"/>
                <w:szCs w:val="24"/>
                <w:lang w:eastAsia="cs-CZ"/>
                <w14:ligatures w14:val="standardContextual"/>
              </w:rPr>
              <w:tab/>
            </w:r>
            <w:r w:rsidRPr="00DA634A">
              <w:rPr>
                <w:rStyle w:val="Hypertextovodkaz"/>
                <w:rFonts w:ascii="Calibri" w:hAnsi="Calibri"/>
              </w:rPr>
              <w:t>Strategický cíl 3: Odborné a celoživotní vzdělávání</w:t>
            </w:r>
            <w:r>
              <w:rPr>
                <w:webHidden/>
              </w:rPr>
              <w:tab/>
            </w:r>
            <w:r>
              <w:rPr>
                <w:webHidden/>
              </w:rPr>
              <w:fldChar w:fldCharType="begin"/>
            </w:r>
            <w:r>
              <w:rPr>
                <w:webHidden/>
              </w:rPr>
              <w:instrText xml:space="preserve"> PAGEREF _Toc233610706 \h </w:instrText>
            </w:r>
            <w:r>
              <w:rPr>
                <w:webHidden/>
              </w:rPr>
            </w:r>
            <w:r>
              <w:rPr>
                <w:webHidden/>
              </w:rPr>
              <w:fldChar w:fldCharType="separate"/>
            </w:r>
            <w:r>
              <w:rPr>
                <w:webHidden/>
              </w:rPr>
              <w:t>38</w:t>
            </w:r>
            <w:r>
              <w:rPr>
                <w:webHidden/>
              </w:rPr>
              <w:fldChar w:fldCharType="end"/>
            </w:r>
          </w:hyperlink>
        </w:p>
        <w:p w14:paraId="255102ED" w14:textId="0F711F24" w:rsidR="001816EC" w:rsidRDefault="001816EC">
          <w:pPr>
            <w:pStyle w:val="Obsah2"/>
            <w:rPr>
              <w:rFonts w:eastAsiaTheme="minorEastAsia"/>
              <w:kern w:val="2"/>
              <w:sz w:val="24"/>
              <w:szCs w:val="24"/>
              <w:lang w:eastAsia="cs-CZ"/>
              <w14:ligatures w14:val="standardContextual"/>
            </w:rPr>
          </w:pPr>
          <w:hyperlink w:anchor="_Toc233610707" w:history="1">
            <w:r w:rsidRPr="00DA634A">
              <w:rPr>
                <w:rStyle w:val="Hypertextovodkaz"/>
                <w:rFonts w:ascii="Calibri" w:hAnsi="Calibri" w:cs="Calibri"/>
              </w:rPr>
              <w:t>8.4</w:t>
            </w:r>
            <w:r>
              <w:rPr>
                <w:rFonts w:eastAsiaTheme="minorEastAsia"/>
                <w:kern w:val="2"/>
                <w:sz w:val="24"/>
                <w:szCs w:val="24"/>
                <w:lang w:eastAsia="cs-CZ"/>
                <w14:ligatures w14:val="standardContextual"/>
              </w:rPr>
              <w:tab/>
            </w:r>
            <w:r w:rsidRPr="00DA634A">
              <w:rPr>
                <w:rStyle w:val="Hypertextovodkaz"/>
                <w:rFonts w:ascii="Calibri" w:hAnsi="Calibri"/>
              </w:rPr>
              <w:t>Strategický cíl č. 4 Flexibilní zaměstnání a kultura na pracovišti</w:t>
            </w:r>
            <w:r>
              <w:rPr>
                <w:webHidden/>
              </w:rPr>
              <w:tab/>
            </w:r>
            <w:r>
              <w:rPr>
                <w:webHidden/>
              </w:rPr>
              <w:fldChar w:fldCharType="begin"/>
            </w:r>
            <w:r>
              <w:rPr>
                <w:webHidden/>
              </w:rPr>
              <w:instrText xml:space="preserve"> PAGEREF _Toc233610707 \h </w:instrText>
            </w:r>
            <w:r>
              <w:rPr>
                <w:webHidden/>
              </w:rPr>
            </w:r>
            <w:r>
              <w:rPr>
                <w:webHidden/>
              </w:rPr>
              <w:fldChar w:fldCharType="separate"/>
            </w:r>
            <w:r>
              <w:rPr>
                <w:webHidden/>
              </w:rPr>
              <w:t>39</w:t>
            </w:r>
            <w:r>
              <w:rPr>
                <w:webHidden/>
              </w:rPr>
              <w:fldChar w:fldCharType="end"/>
            </w:r>
          </w:hyperlink>
        </w:p>
        <w:p w14:paraId="2FE9FADE" w14:textId="63F673E5" w:rsidR="001816EC" w:rsidRDefault="001816EC">
          <w:pPr>
            <w:pStyle w:val="Obsah2"/>
            <w:rPr>
              <w:rFonts w:eastAsiaTheme="minorEastAsia"/>
              <w:kern w:val="2"/>
              <w:sz w:val="24"/>
              <w:szCs w:val="24"/>
              <w:lang w:eastAsia="cs-CZ"/>
              <w14:ligatures w14:val="standardContextual"/>
            </w:rPr>
          </w:pPr>
          <w:hyperlink w:anchor="_Toc233610708" w:history="1">
            <w:r w:rsidRPr="00DA634A">
              <w:rPr>
                <w:rStyle w:val="Hypertextovodkaz"/>
                <w:rFonts w:ascii="Calibri" w:hAnsi="Calibri" w:cs="Calibri"/>
              </w:rPr>
              <w:t>8.5</w:t>
            </w:r>
            <w:r>
              <w:rPr>
                <w:rFonts w:eastAsiaTheme="minorEastAsia"/>
                <w:kern w:val="2"/>
                <w:sz w:val="24"/>
                <w:szCs w:val="24"/>
                <w:lang w:eastAsia="cs-CZ"/>
                <w14:ligatures w14:val="standardContextual"/>
              </w:rPr>
              <w:tab/>
            </w:r>
            <w:r w:rsidRPr="00DA634A">
              <w:rPr>
                <w:rStyle w:val="Hypertextovodkaz"/>
                <w:rFonts w:ascii="Calibri" w:hAnsi="Calibri"/>
              </w:rPr>
              <w:t>Strategický cíl č. 5 Podnikání a inovace</w:t>
            </w:r>
            <w:r>
              <w:rPr>
                <w:webHidden/>
              </w:rPr>
              <w:tab/>
            </w:r>
            <w:r>
              <w:rPr>
                <w:webHidden/>
              </w:rPr>
              <w:fldChar w:fldCharType="begin"/>
            </w:r>
            <w:r>
              <w:rPr>
                <w:webHidden/>
              </w:rPr>
              <w:instrText xml:space="preserve"> PAGEREF _Toc233610708 \h </w:instrText>
            </w:r>
            <w:r>
              <w:rPr>
                <w:webHidden/>
              </w:rPr>
            </w:r>
            <w:r>
              <w:rPr>
                <w:webHidden/>
              </w:rPr>
              <w:fldChar w:fldCharType="separate"/>
            </w:r>
            <w:r>
              <w:rPr>
                <w:webHidden/>
              </w:rPr>
              <w:t>39</w:t>
            </w:r>
            <w:r>
              <w:rPr>
                <w:webHidden/>
              </w:rPr>
              <w:fldChar w:fldCharType="end"/>
            </w:r>
          </w:hyperlink>
        </w:p>
        <w:p w14:paraId="3E49D60A" w14:textId="3BBFDA21" w:rsidR="001816EC" w:rsidRDefault="001816EC">
          <w:pPr>
            <w:pStyle w:val="Obsah1"/>
            <w:rPr>
              <w:rFonts w:eastAsiaTheme="minorEastAsia"/>
              <w:noProof/>
              <w:kern w:val="2"/>
              <w:sz w:val="24"/>
              <w:szCs w:val="24"/>
              <w:lang w:eastAsia="cs-CZ"/>
              <w14:ligatures w14:val="standardContextual"/>
            </w:rPr>
          </w:pPr>
          <w:hyperlink w:anchor="_Toc233610709" w:history="1">
            <w:r w:rsidRPr="00DA634A">
              <w:rPr>
                <w:rStyle w:val="Hypertextovodkaz"/>
                <w:rFonts w:ascii="Calibri" w:eastAsia="Open Sans" w:hAnsi="Calibri" w:cs="Calibri"/>
                <w:noProof/>
              </w:rPr>
              <w:t>9.</w:t>
            </w:r>
            <w:r>
              <w:rPr>
                <w:rFonts w:eastAsiaTheme="minorEastAsia"/>
                <w:noProof/>
                <w:kern w:val="2"/>
                <w:sz w:val="24"/>
                <w:szCs w:val="24"/>
                <w:lang w:eastAsia="cs-CZ"/>
                <w14:ligatures w14:val="standardContextual"/>
              </w:rPr>
              <w:tab/>
            </w:r>
            <w:r w:rsidRPr="00DA634A">
              <w:rPr>
                <w:rStyle w:val="Hypertextovodkaz"/>
                <w:rFonts w:ascii="Calibri" w:hAnsi="Calibri"/>
                <w:noProof/>
              </w:rPr>
              <w:t>Akčníplány</w:t>
            </w:r>
            <w:r>
              <w:rPr>
                <w:noProof/>
                <w:webHidden/>
              </w:rPr>
              <w:tab/>
            </w:r>
            <w:r>
              <w:rPr>
                <w:noProof/>
                <w:webHidden/>
              </w:rPr>
              <w:fldChar w:fldCharType="begin"/>
            </w:r>
            <w:r>
              <w:rPr>
                <w:noProof/>
                <w:webHidden/>
              </w:rPr>
              <w:instrText xml:space="preserve"> PAGEREF _Toc233610709 \h </w:instrText>
            </w:r>
            <w:r>
              <w:rPr>
                <w:noProof/>
                <w:webHidden/>
              </w:rPr>
            </w:r>
            <w:r>
              <w:rPr>
                <w:noProof/>
                <w:webHidden/>
              </w:rPr>
              <w:fldChar w:fldCharType="separate"/>
            </w:r>
            <w:r>
              <w:rPr>
                <w:noProof/>
                <w:webHidden/>
              </w:rPr>
              <w:t>40</w:t>
            </w:r>
            <w:r>
              <w:rPr>
                <w:noProof/>
                <w:webHidden/>
              </w:rPr>
              <w:fldChar w:fldCharType="end"/>
            </w:r>
          </w:hyperlink>
        </w:p>
        <w:p w14:paraId="31A50ABC" w14:textId="466281C9" w:rsidR="001816EC" w:rsidRDefault="001816EC">
          <w:pPr>
            <w:pStyle w:val="Obsah1"/>
            <w:rPr>
              <w:rFonts w:eastAsiaTheme="minorEastAsia"/>
              <w:noProof/>
              <w:kern w:val="2"/>
              <w:sz w:val="24"/>
              <w:szCs w:val="24"/>
              <w:lang w:eastAsia="cs-CZ"/>
              <w14:ligatures w14:val="standardContextual"/>
            </w:rPr>
          </w:pPr>
          <w:hyperlink w:anchor="_Toc233610710" w:history="1">
            <w:r w:rsidRPr="00DA634A">
              <w:rPr>
                <w:rStyle w:val="Hypertextovodkaz"/>
                <w:rFonts w:ascii="Calibri" w:eastAsia="Open Sans" w:hAnsi="Calibri" w:cs="Calibri"/>
                <w:noProof/>
              </w:rPr>
              <w:t>10.</w:t>
            </w:r>
            <w:r>
              <w:rPr>
                <w:rFonts w:eastAsiaTheme="minorEastAsia"/>
                <w:noProof/>
                <w:kern w:val="2"/>
                <w:sz w:val="24"/>
                <w:szCs w:val="24"/>
                <w:lang w:eastAsia="cs-CZ"/>
                <w14:ligatures w14:val="standardContextual"/>
              </w:rPr>
              <w:tab/>
            </w:r>
            <w:r w:rsidRPr="00DA634A">
              <w:rPr>
                <w:rStyle w:val="Hypertextovodkaz"/>
                <w:rFonts w:ascii="Calibri" w:hAnsi="Calibri"/>
                <w:noProof/>
              </w:rPr>
              <w:t>Zdroje</w:t>
            </w:r>
            <w:r>
              <w:rPr>
                <w:noProof/>
                <w:webHidden/>
              </w:rPr>
              <w:tab/>
            </w:r>
            <w:r>
              <w:rPr>
                <w:noProof/>
                <w:webHidden/>
              </w:rPr>
              <w:fldChar w:fldCharType="begin"/>
            </w:r>
            <w:r>
              <w:rPr>
                <w:noProof/>
                <w:webHidden/>
              </w:rPr>
              <w:instrText xml:space="preserve"> PAGEREF _Toc233610710 \h </w:instrText>
            </w:r>
            <w:r>
              <w:rPr>
                <w:noProof/>
                <w:webHidden/>
              </w:rPr>
            </w:r>
            <w:r>
              <w:rPr>
                <w:noProof/>
                <w:webHidden/>
              </w:rPr>
              <w:fldChar w:fldCharType="separate"/>
            </w:r>
            <w:r>
              <w:rPr>
                <w:noProof/>
                <w:webHidden/>
              </w:rPr>
              <w:t>43</w:t>
            </w:r>
            <w:r>
              <w:rPr>
                <w:noProof/>
                <w:webHidden/>
              </w:rPr>
              <w:fldChar w:fldCharType="end"/>
            </w:r>
          </w:hyperlink>
        </w:p>
        <w:p w14:paraId="2399A49E" w14:textId="13C14688" w:rsidR="001816EC" w:rsidRDefault="001816EC">
          <w:pPr>
            <w:pStyle w:val="Obsah1"/>
            <w:rPr>
              <w:rFonts w:eastAsiaTheme="minorEastAsia"/>
              <w:noProof/>
              <w:kern w:val="2"/>
              <w:sz w:val="24"/>
              <w:szCs w:val="24"/>
              <w:lang w:eastAsia="cs-CZ"/>
              <w14:ligatures w14:val="standardContextual"/>
            </w:rPr>
          </w:pPr>
          <w:hyperlink w:anchor="_Toc233610711" w:history="1">
            <w:r w:rsidRPr="00DA634A">
              <w:rPr>
                <w:rStyle w:val="Hypertextovodkaz"/>
                <w:rFonts w:ascii="Calibri" w:hAnsi="Calibri"/>
                <w:noProof/>
              </w:rPr>
              <w:t>Příloha</w:t>
            </w:r>
            <w:r>
              <w:rPr>
                <w:noProof/>
                <w:webHidden/>
              </w:rPr>
              <w:tab/>
            </w:r>
            <w:r>
              <w:rPr>
                <w:noProof/>
                <w:webHidden/>
              </w:rPr>
              <w:fldChar w:fldCharType="begin"/>
            </w:r>
            <w:r>
              <w:rPr>
                <w:noProof/>
                <w:webHidden/>
              </w:rPr>
              <w:instrText xml:space="preserve"> PAGEREF _Toc233610711 \h </w:instrText>
            </w:r>
            <w:r>
              <w:rPr>
                <w:noProof/>
                <w:webHidden/>
              </w:rPr>
            </w:r>
            <w:r>
              <w:rPr>
                <w:noProof/>
                <w:webHidden/>
              </w:rPr>
              <w:fldChar w:fldCharType="separate"/>
            </w:r>
            <w:r>
              <w:rPr>
                <w:noProof/>
                <w:webHidden/>
              </w:rPr>
              <w:t>44</w:t>
            </w:r>
            <w:r>
              <w:rPr>
                <w:noProof/>
                <w:webHidden/>
              </w:rPr>
              <w:fldChar w:fldCharType="end"/>
            </w:r>
          </w:hyperlink>
        </w:p>
        <w:p w14:paraId="031828D5" w14:textId="584CFE77" w:rsidR="1A986AEF" w:rsidRPr="008A1D73" w:rsidRDefault="006E3310" w:rsidP="000C71F9">
          <w:pPr>
            <w:tabs>
              <w:tab w:val="left" w:pos="709"/>
            </w:tabs>
            <w:rPr>
              <w:rFonts w:ascii="Calibri" w:hAnsi="Calibri" w:cs="Calibri"/>
            </w:rPr>
          </w:pPr>
          <w:r w:rsidRPr="008A1D73">
            <w:rPr>
              <w:rFonts w:ascii="Calibri" w:hAnsi="Calibri" w:cs="Calibri"/>
              <w:b/>
            </w:rPr>
            <w:fldChar w:fldCharType="end"/>
          </w:r>
        </w:p>
      </w:sdtContent>
    </w:sdt>
    <w:p w14:paraId="42ABA899" w14:textId="77777777" w:rsidR="00F703C0" w:rsidRPr="008A1D73" w:rsidRDefault="00F703C0" w:rsidP="000C71F9">
      <w:pPr>
        <w:rPr>
          <w:rFonts w:ascii="Calibri" w:eastAsiaTheme="majorEastAsia" w:hAnsi="Calibri" w:cs="Calibri"/>
          <w:b/>
          <w:color w:val="365F91" w:themeColor="accent1" w:themeShade="BF"/>
          <w:sz w:val="28"/>
          <w:szCs w:val="32"/>
        </w:rPr>
      </w:pPr>
      <w:r>
        <w:br w:type="page"/>
      </w:r>
    </w:p>
    <w:p w14:paraId="0849CA4E" w14:textId="50E9C7FC" w:rsidR="00936A0D" w:rsidRPr="008A1D73" w:rsidRDefault="0024253E" w:rsidP="00FA73DB">
      <w:pPr>
        <w:pStyle w:val="Nadpis1"/>
        <w:numPr>
          <w:ilvl w:val="0"/>
          <w:numId w:val="11"/>
        </w:numPr>
        <w:ind w:left="567" w:hanging="567"/>
        <w:rPr>
          <w:rFonts w:ascii="Calibri" w:hAnsi="Calibri" w:cs="Calibri"/>
        </w:rPr>
      </w:pPr>
      <w:bookmarkStart w:id="0" w:name="_Toc233610680"/>
      <w:r>
        <w:rPr>
          <w:rFonts w:ascii="Calibri" w:hAnsi="Calibri"/>
        </w:rPr>
        <w:lastRenderedPageBreak/>
        <w:t>Úvod</w:t>
      </w:r>
      <w:bookmarkEnd w:id="0"/>
    </w:p>
    <w:p w14:paraId="3F868938" w14:textId="77777777" w:rsidR="003F7310" w:rsidRPr="008A1D73" w:rsidRDefault="003F7310" w:rsidP="000C71F9">
      <w:pPr>
        <w:jc w:val="both"/>
        <w:rPr>
          <w:rFonts w:ascii="Calibri" w:hAnsi="Calibri" w:cs="Calibri"/>
          <w:sz w:val="20"/>
          <w:szCs w:val="20"/>
          <w:lang w:val="en-GB"/>
        </w:rPr>
      </w:pPr>
    </w:p>
    <w:p w14:paraId="53FBC1BC" w14:textId="2965C014" w:rsidR="003F7310" w:rsidRPr="008A1D73" w:rsidRDefault="003F7310" w:rsidP="000C71F9">
      <w:pPr>
        <w:jc w:val="both"/>
        <w:rPr>
          <w:rFonts w:ascii="Calibri" w:hAnsi="Calibri" w:cs="Calibri"/>
        </w:rPr>
      </w:pPr>
      <w:r>
        <w:rPr>
          <w:rFonts w:ascii="Calibri" w:hAnsi="Calibri"/>
        </w:rPr>
        <w:t xml:space="preserve">Podunají prochází zásadní demografickou proměnou. Ve všech zúčastněných zemích se podíl obyvatel ve věku 55 let a více neustále zvyšuje, zatímco porodnost zůstává pod úrovní reprodukce a počet obyvatel v produktivním věku klesá. V několika zemích, kde se projekt realizuje, již podíl obyvatel ve věku 55+ přesahuje jednu třetinu celkové populace a do roku 2050 se předpokládá jeho další nárůst. </w:t>
      </w:r>
    </w:p>
    <w:p w14:paraId="7C443CAF" w14:textId="77777777" w:rsidR="003F7310" w:rsidRPr="008A1D73" w:rsidRDefault="003F7310" w:rsidP="000C71F9">
      <w:pPr>
        <w:jc w:val="both"/>
        <w:rPr>
          <w:rFonts w:ascii="Calibri" w:hAnsi="Calibri" w:cs="Calibri"/>
        </w:rPr>
      </w:pPr>
      <w:r>
        <w:rPr>
          <w:rFonts w:ascii="Calibri" w:hAnsi="Calibri"/>
        </w:rPr>
        <w:t>Tato demografická změna vyvolává strukturální tlak na trhy práce, důchodové systémy, systémy zdravotní péče a sociální služby. Zároveň to však představuje i příležitost: starší pracovníci představují skupinu vysoce zkušených, kvalifikovaných a odolných pracovníků, jejichž potenciál zůstává nedostatečně využit.</w:t>
      </w:r>
    </w:p>
    <w:p w14:paraId="60D8FB49" w14:textId="77777777" w:rsidR="003F7310" w:rsidRPr="008A1D73" w:rsidRDefault="003F7310" w:rsidP="000C71F9">
      <w:pPr>
        <w:jc w:val="both"/>
        <w:rPr>
          <w:rFonts w:ascii="Calibri" w:hAnsi="Calibri" w:cs="Calibri"/>
        </w:rPr>
      </w:pPr>
      <w:r>
        <w:rPr>
          <w:rFonts w:ascii="Calibri" w:hAnsi="Calibri"/>
        </w:rPr>
        <w:t>Projekt IntegrAGE byl vyvinut jako reakce na tyto regionální výzvy. Vychází z poznatku, že demografické stárnutí není pouze společenským problémem, ale také strategickou ekonomickou prioritou. Zajištění udržitelnosti trhů práce v Podunají vyžaduje systémový přístup k age managementu, udržení pracovní síly, celoživotnímu učení a zdravému stárnutí v pracovním procesu.</w:t>
      </w:r>
    </w:p>
    <w:p w14:paraId="0DFCFA92" w14:textId="0B75B496" w:rsidR="6B4F8B62" w:rsidRPr="008A1D73" w:rsidRDefault="003F7310" w:rsidP="000C71F9">
      <w:pPr>
        <w:jc w:val="both"/>
        <w:rPr>
          <w:rFonts w:ascii="Calibri" w:hAnsi="Calibri" w:cs="Calibri"/>
        </w:rPr>
      </w:pPr>
      <w:r>
        <w:rPr>
          <w:rFonts w:ascii="Calibri" w:hAnsi="Calibri"/>
        </w:rPr>
        <w:t>Tato strategie poskytuje obecný rámec pro převedení analytické a společné tvůrčí práce v rámci projektu do koordinovaného, na důkazech založeného a přenositelného strategického směřování.</w:t>
      </w:r>
    </w:p>
    <w:p w14:paraId="62D206CC" w14:textId="77777777" w:rsidR="00D8461C" w:rsidRPr="008A1D73" w:rsidRDefault="00D8461C" w:rsidP="000C71F9">
      <w:pPr>
        <w:jc w:val="both"/>
        <w:rPr>
          <w:rFonts w:ascii="Calibri" w:hAnsi="Calibri" w:cs="Calibri"/>
          <w:sz w:val="20"/>
          <w:szCs w:val="20"/>
          <w:lang w:val="en-GB"/>
        </w:rPr>
      </w:pPr>
    </w:p>
    <w:p w14:paraId="7F101BD5" w14:textId="4B9D1D5C" w:rsidR="00D8461C" w:rsidRPr="008A1D73" w:rsidRDefault="00D8461C" w:rsidP="00FA73DB">
      <w:pPr>
        <w:pStyle w:val="Nadpis2"/>
        <w:numPr>
          <w:ilvl w:val="1"/>
          <w:numId w:val="29"/>
        </w:numPr>
        <w:rPr>
          <w:rFonts w:ascii="Calibri" w:hAnsi="Calibri" w:cs="Calibri"/>
        </w:rPr>
      </w:pPr>
      <w:bookmarkStart w:id="1" w:name="_Toc233610681"/>
      <w:r>
        <w:rPr>
          <w:rFonts w:ascii="Calibri" w:hAnsi="Calibri"/>
        </w:rPr>
        <w:t>Metodický rámec</w:t>
      </w:r>
      <w:bookmarkEnd w:id="1"/>
    </w:p>
    <w:p w14:paraId="0B89CCD0" w14:textId="77777777" w:rsidR="00D8461C" w:rsidRPr="008A1D73" w:rsidRDefault="00D8461C" w:rsidP="000C71F9">
      <w:pPr>
        <w:jc w:val="both"/>
        <w:rPr>
          <w:rFonts w:ascii="Calibri" w:hAnsi="Calibri" w:cs="Calibri"/>
          <w:sz w:val="20"/>
          <w:szCs w:val="20"/>
          <w:lang w:val="en-GB"/>
        </w:rPr>
      </w:pPr>
    </w:p>
    <w:p w14:paraId="36E123CD" w14:textId="719E593A" w:rsidR="00D653DA" w:rsidRPr="008A1D73" w:rsidRDefault="00D653DA" w:rsidP="000C71F9">
      <w:pPr>
        <w:jc w:val="both"/>
        <w:rPr>
          <w:rFonts w:ascii="Calibri" w:hAnsi="Calibri" w:cs="Calibri"/>
        </w:rPr>
      </w:pPr>
      <w:r>
        <w:rPr>
          <w:rFonts w:ascii="Calibri" w:hAnsi="Calibri"/>
        </w:rPr>
        <w:t>Při přípravě strategie IntegrAGE byl uplatněn důsledný, vícefázový metodický přístup, jehož cílem bylo zajistit inkluzivitu, plánování založené na důkazech a praktické výsledky v celém Podunají.</w:t>
      </w:r>
    </w:p>
    <w:p w14:paraId="72D5CB6D" w14:textId="77777777" w:rsidR="009E7DF4" w:rsidRPr="008A1D73" w:rsidRDefault="009E7DF4" w:rsidP="000C71F9">
      <w:pPr>
        <w:jc w:val="both"/>
        <w:rPr>
          <w:rFonts w:ascii="Calibri" w:hAnsi="Calibri" w:cs="Calibri"/>
        </w:rPr>
      </w:pPr>
      <w:r>
        <w:rPr>
          <w:rFonts w:ascii="Calibri" w:hAnsi="Calibri"/>
        </w:rPr>
        <w:t>Proces započal komplexním sběrem dat a analytickou prací zaměřenou na demografické trendy stárnutí obyvatelstva, účast osob ve věku 55–64 let na trhu práce, vzorce odchodu do důchodu, institucionální rámce a postupy v oblasti age management v zúčastněných zemích.</w:t>
      </w:r>
    </w:p>
    <w:p w14:paraId="0EE9F8B5" w14:textId="77777777" w:rsidR="009E7DF4" w:rsidRPr="008A1D73" w:rsidRDefault="009E7DF4" w:rsidP="000C71F9">
      <w:pPr>
        <w:jc w:val="both"/>
        <w:rPr>
          <w:rFonts w:ascii="Calibri" w:hAnsi="Calibri" w:cs="Calibri"/>
        </w:rPr>
      </w:pPr>
      <w:r>
        <w:rPr>
          <w:rFonts w:ascii="Calibri" w:hAnsi="Calibri"/>
        </w:rPr>
        <w:t>S cílem identifikovat strukturální vzorce a regionální rozdíly byly analyzovány vnitrostátní údaje týkající se míry zaměstnanosti, dlouhodobé nezaměstnanosti, důchodových systémů, odchodů ze zaměstnání ze zdravotních důvodů a nedostatků v digitálních dovednostech. Zvláštní pozornost byla věnována těmto tématům:</w:t>
      </w:r>
    </w:p>
    <w:p w14:paraId="40F6DEA4" w14:textId="6B92081B" w:rsidR="009E7DF4" w:rsidRPr="008A1D73" w:rsidRDefault="009E7DF4" w:rsidP="00FA73DB">
      <w:pPr>
        <w:pStyle w:val="Odstavecseseznamem"/>
        <w:numPr>
          <w:ilvl w:val="0"/>
          <w:numId w:val="27"/>
        </w:numPr>
        <w:jc w:val="both"/>
        <w:rPr>
          <w:rFonts w:ascii="Calibri" w:hAnsi="Calibri" w:cs="Calibri"/>
        </w:rPr>
      </w:pPr>
      <w:r>
        <w:rPr>
          <w:rFonts w:ascii="Calibri" w:hAnsi="Calibri"/>
        </w:rPr>
        <w:t>klesající počet obyvatel v produktivním věku a rostoucí poměr osob v důchodovém věku k počtu osob v produktivním věku,</w:t>
      </w:r>
    </w:p>
    <w:p w14:paraId="59C81DD5" w14:textId="1B254705" w:rsidR="009E7DF4" w:rsidRPr="008A1D73" w:rsidRDefault="009E7DF4" w:rsidP="00FA73DB">
      <w:pPr>
        <w:pStyle w:val="Odstavecseseznamem"/>
        <w:numPr>
          <w:ilvl w:val="0"/>
          <w:numId w:val="27"/>
        </w:numPr>
        <w:jc w:val="both"/>
        <w:rPr>
          <w:rFonts w:ascii="Calibri" w:hAnsi="Calibri" w:cs="Calibri"/>
        </w:rPr>
      </w:pPr>
      <w:r>
        <w:rPr>
          <w:rFonts w:ascii="Calibri" w:hAnsi="Calibri"/>
        </w:rPr>
        <w:lastRenderedPageBreak/>
        <w:t>rozdíly v míře zaměstnanosti ve věkové skupině 55–64 let,</w:t>
      </w:r>
    </w:p>
    <w:p w14:paraId="6D2D4F90" w14:textId="759F126E" w:rsidR="009E7DF4" w:rsidRPr="008A1D73" w:rsidRDefault="009E7DF4" w:rsidP="00FA73DB">
      <w:pPr>
        <w:pStyle w:val="Odstavecseseznamem"/>
        <w:numPr>
          <w:ilvl w:val="0"/>
          <w:numId w:val="27"/>
        </w:numPr>
        <w:jc w:val="both"/>
        <w:rPr>
          <w:rFonts w:ascii="Calibri" w:hAnsi="Calibri" w:cs="Calibri"/>
        </w:rPr>
      </w:pPr>
      <w:r>
        <w:rPr>
          <w:rFonts w:ascii="Calibri" w:hAnsi="Calibri"/>
        </w:rPr>
        <w:t>tendence k předčasnému odchodu do důchodu a důchodové pobídky,</w:t>
      </w:r>
    </w:p>
    <w:p w14:paraId="7E5249AF" w14:textId="5B72FBEE" w:rsidR="009E7DF4" w:rsidRPr="008A1D73" w:rsidRDefault="009E7DF4" w:rsidP="00FA73DB">
      <w:pPr>
        <w:pStyle w:val="Odstavecseseznamem"/>
        <w:numPr>
          <w:ilvl w:val="0"/>
          <w:numId w:val="27"/>
        </w:numPr>
        <w:jc w:val="both"/>
        <w:rPr>
          <w:rFonts w:ascii="Calibri" w:hAnsi="Calibri" w:cs="Calibri"/>
        </w:rPr>
      </w:pPr>
      <w:r>
        <w:rPr>
          <w:rFonts w:ascii="Calibri" w:hAnsi="Calibri"/>
        </w:rPr>
        <w:t>tlak související s digitální transformací, který se dotýká starších pracovníků,</w:t>
      </w:r>
    </w:p>
    <w:p w14:paraId="35E1C0E0" w14:textId="46284AB8" w:rsidR="009E7DF4" w:rsidRPr="008A1D73" w:rsidRDefault="009E7DF4" w:rsidP="00FA73DB">
      <w:pPr>
        <w:pStyle w:val="Odstavecseseznamem"/>
        <w:numPr>
          <w:ilvl w:val="0"/>
          <w:numId w:val="27"/>
        </w:numPr>
        <w:jc w:val="both"/>
        <w:rPr>
          <w:rFonts w:ascii="Calibri" w:hAnsi="Calibri" w:cs="Calibri"/>
        </w:rPr>
      </w:pPr>
      <w:r>
        <w:rPr>
          <w:rFonts w:ascii="Calibri" w:hAnsi="Calibri"/>
        </w:rPr>
        <w:t>zdravotní překážky bránící delšímu setrvání v zaměstnání,</w:t>
      </w:r>
    </w:p>
    <w:p w14:paraId="30B1266B" w14:textId="268A35D2" w:rsidR="009E7DF4" w:rsidRPr="008A1D73" w:rsidRDefault="009E7DF4" w:rsidP="00FA73DB">
      <w:pPr>
        <w:pStyle w:val="Odstavecseseznamem"/>
        <w:numPr>
          <w:ilvl w:val="0"/>
          <w:numId w:val="27"/>
        </w:numPr>
        <w:jc w:val="both"/>
        <w:rPr>
          <w:rFonts w:ascii="Calibri" w:hAnsi="Calibri" w:cs="Calibri"/>
        </w:rPr>
      </w:pPr>
      <w:r>
        <w:rPr>
          <w:rFonts w:ascii="Calibri" w:hAnsi="Calibri"/>
        </w:rPr>
        <w:t>diskriminace na základě věku v rámci organizace a nedostatečné mechanismy předávání znalostí.</w:t>
      </w:r>
    </w:p>
    <w:p w14:paraId="171BB6EF" w14:textId="77777777" w:rsidR="009E7DF4" w:rsidRPr="008A1D73" w:rsidRDefault="009E7DF4" w:rsidP="000C71F9">
      <w:pPr>
        <w:jc w:val="both"/>
        <w:rPr>
          <w:rFonts w:ascii="Calibri" w:hAnsi="Calibri" w:cs="Calibri"/>
        </w:rPr>
      </w:pPr>
      <w:r>
        <w:rPr>
          <w:rFonts w:ascii="Calibri" w:hAnsi="Calibri"/>
        </w:rPr>
        <w:t>Kromě analýzy na makroúrovni byly vypracovány profily jednotlivých zemí (klastry A–D), jejichž cílem bylo zachytit regionální specifika v demografické dynamice, struktuře trhu práce a institucionální kapacitě. Tím bylo zajištěno, že se strategie opírá o diferencované, avšak srovnatelné podklady z celého Podunají.</w:t>
      </w:r>
    </w:p>
    <w:p w14:paraId="7A2605DF" w14:textId="77777777" w:rsidR="00234F2F" w:rsidRPr="008A1D73" w:rsidRDefault="00234F2F" w:rsidP="000C71F9">
      <w:pPr>
        <w:jc w:val="both"/>
        <w:rPr>
          <w:rFonts w:ascii="Calibri" w:hAnsi="Calibri" w:cs="Calibri"/>
        </w:rPr>
      </w:pPr>
      <w:r>
        <w:rPr>
          <w:rFonts w:ascii="Calibri" w:hAnsi="Calibri"/>
        </w:rPr>
        <w:t>Analytická fáze byla doplněna strukturovanou spoluprací se zainteresovanými stranami. Díky přístupu založenému na čtverné šroubovici (quadruple helix) bylo zajištěno zahrnutí:</w:t>
      </w:r>
    </w:p>
    <w:p w14:paraId="1FBC3925" w14:textId="3F78FC50" w:rsidR="00234F2F" w:rsidRPr="008A1D73" w:rsidRDefault="00234F2F" w:rsidP="00FA73DB">
      <w:pPr>
        <w:pStyle w:val="Odstavecseseznamem"/>
        <w:numPr>
          <w:ilvl w:val="0"/>
          <w:numId w:val="27"/>
        </w:numPr>
        <w:jc w:val="both"/>
        <w:rPr>
          <w:rFonts w:ascii="Calibri" w:hAnsi="Calibri" w:cs="Calibri"/>
        </w:rPr>
      </w:pPr>
      <w:r>
        <w:rPr>
          <w:rFonts w:ascii="Calibri" w:hAnsi="Calibri"/>
        </w:rPr>
        <w:t>veřejných orgánů odpovědných za politiku v oblasti práce, sociálních věcí a zdravotnictví,</w:t>
      </w:r>
    </w:p>
    <w:p w14:paraId="12E9011C" w14:textId="678CF7F7" w:rsidR="00234F2F" w:rsidRPr="008A1D73" w:rsidRDefault="00234F2F" w:rsidP="00FA73DB">
      <w:pPr>
        <w:pStyle w:val="Odstavecseseznamem"/>
        <w:numPr>
          <w:ilvl w:val="0"/>
          <w:numId w:val="27"/>
        </w:numPr>
        <w:jc w:val="both"/>
        <w:rPr>
          <w:rFonts w:ascii="Calibri" w:hAnsi="Calibri" w:cs="Calibri"/>
        </w:rPr>
      </w:pPr>
      <w:r>
        <w:rPr>
          <w:rFonts w:ascii="Calibri" w:hAnsi="Calibri"/>
        </w:rPr>
        <w:t>zaměstnavatelů a obchodních sdružení,</w:t>
      </w:r>
    </w:p>
    <w:p w14:paraId="0FDC3949" w14:textId="4187DE05" w:rsidR="00234F2F" w:rsidRPr="008A1D73" w:rsidRDefault="00234F2F" w:rsidP="00FA73DB">
      <w:pPr>
        <w:pStyle w:val="Odstavecseseznamem"/>
        <w:numPr>
          <w:ilvl w:val="0"/>
          <w:numId w:val="27"/>
        </w:numPr>
        <w:jc w:val="both"/>
        <w:rPr>
          <w:rFonts w:ascii="Calibri" w:hAnsi="Calibri" w:cs="Calibri"/>
        </w:rPr>
      </w:pPr>
      <w:r>
        <w:rPr>
          <w:rFonts w:ascii="Calibri" w:hAnsi="Calibri"/>
        </w:rPr>
        <w:t>akademických a výzkumných institucí,</w:t>
      </w:r>
    </w:p>
    <w:p w14:paraId="0E8E5C25" w14:textId="5B8C592D" w:rsidR="00234F2F" w:rsidRPr="008A1D73" w:rsidRDefault="00234F2F" w:rsidP="00FA73DB">
      <w:pPr>
        <w:pStyle w:val="Odstavecseseznamem"/>
        <w:numPr>
          <w:ilvl w:val="0"/>
          <w:numId w:val="27"/>
        </w:numPr>
        <w:jc w:val="both"/>
        <w:rPr>
          <w:rFonts w:ascii="Calibri" w:hAnsi="Calibri" w:cs="Calibri"/>
        </w:rPr>
      </w:pPr>
      <w:r>
        <w:rPr>
          <w:rFonts w:ascii="Calibri" w:hAnsi="Calibri"/>
        </w:rPr>
        <w:t>organizací občanské společnosti a zástupců pracovníků ve věku 55 a více let.</w:t>
      </w:r>
    </w:p>
    <w:p w14:paraId="0671BAE1" w14:textId="77777777" w:rsidR="00234F2F" w:rsidRPr="008A1D73" w:rsidRDefault="00234F2F" w:rsidP="000C71F9">
      <w:pPr>
        <w:jc w:val="both"/>
        <w:rPr>
          <w:rFonts w:ascii="Calibri" w:hAnsi="Calibri" w:cs="Calibri"/>
        </w:rPr>
      </w:pPr>
      <w:r>
        <w:rPr>
          <w:rFonts w:ascii="Calibri" w:hAnsi="Calibri"/>
        </w:rPr>
        <w:t>Společné regionální workshopy umožnily zúčastněným stranám identifikovat hlavní překážky, s nimiž se potýkají starší pracovníci, a prodiskutovat možné oblasti intervence. Tyto konzultace poskytly praktický vhled do reálných podmínek na pracovišti, institucionálních omezení a rizik spojených s realizací.</w:t>
      </w:r>
    </w:p>
    <w:p w14:paraId="541B0F7F" w14:textId="77777777" w:rsidR="00234F2F" w:rsidRPr="008A1D73" w:rsidRDefault="00234F2F" w:rsidP="000C71F9">
      <w:pPr>
        <w:jc w:val="both"/>
        <w:rPr>
          <w:rFonts w:ascii="Calibri" w:hAnsi="Calibri" w:cs="Calibri"/>
        </w:rPr>
      </w:pPr>
      <w:r>
        <w:rPr>
          <w:rFonts w:ascii="Calibri" w:hAnsi="Calibri"/>
        </w:rPr>
        <w:t>Při formulování směřování politiky byly systematicky zohledňovány názory zainteresovaných stran.</w:t>
      </w:r>
    </w:p>
    <w:p w14:paraId="3461B05D" w14:textId="77777777" w:rsidR="00ED77BC" w:rsidRPr="008A1D73" w:rsidRDefault="00ED77BC" w:rsidP="000C71F9">
      <w:pPr>
        <w:jc w:val="both"/>
        <w:rPr>
          <w:rFonts w:ascii="Calibri" w:hAnsi="Calibri" w:cs="Calibri"/>
        </w:rPr>
      </w:pPr>
      <w:r>
        <w:rPr>
          <w:rFonts w:ascii="Calibri" w:hAnsi="Calibri"/>
        </w:rPr>
        <w:t>Byly provedeny srovnávací analýzy národních a regionálních strategií zaměstnanosti, důchodových systémů a iniciativ v oblasti age managementu s cílem zajistit soulad mezi cíli programu IntegrAGE a stávajícím politickým rámcem.</w:t>
      </w:r>
    </w:p>
    <w:p w14:paraId="22B7A326" w14:textId="77777777" w:rsidR="00ED77BC" w:rsidRPr="008A1D73" w:rsidRDefault="00ED77BC" w:rsidP="000C71F9">
      <w:pPr>
        <w:jc w:val="both"/>
        <w:rPr>
          <w:rFonts w:ascii="Calibri" w:hAnsi="Calibri" w:cs="Calibri"/>
        </w:rPr>
      </w:pPr>
      <w:r>
        <w:rPr>
          <w:rFonts w:ascii="Calibri" w:hAnsi="Calibri"/>
        </w:rPr>
        <w:t>Tato analýza odhalila jak mezery v politikách, tak možnosti jejich sladění, což strategii umožňuje navázat na stávající nástroje, místo aby je zdvojovala. Při tvorbě strategického rámce byly zohledněny rozdíly v institucionální zralosti a podmínkách na trhu práce v jednotlivých klastrech.</w:t>
      </w:r>
    </w:p>
    <w:p w14:paraId="09C8813E" w14:textId="77777777" w:rsidR="006E6AB6" w:rsidRPr="008A1D73" w:rsidRDefault="006E6AB6" w:rsidP="000C71F9">
      <w:pPr>
        <w:jc w:val="both"/>
        <w:rPr>
          <w:rFonts w:ascii="Calibri" w:hAnsi="Calibri" w:cs="Calibri"/>
        </w:rPr>
      </w:pPr>
      <w:r>
        <w:rPr>
          <w:rFonts w:ascii="Calibri" w:hAnsi="Calibri"/>
        </w:rPr>
        <w:t>Návrhy směřování politik prošly opakovanými procesy ověřování, do nichž byly zapojeny klíčové zainteresované strany. Navrhovaná opatření byla posouzena podle kritérií, mezi něž patřily:</w:t>
      </w:r>
    </w:p>
    <w:p w14:paraId="6C12E75C" w14:textId="7AC7F3F5" w:rsidR="006E6AB6" w:rsidRPr="008A1D73" w:rsidRDefault="006E6AB6" w:rsidP="00FA73DB">
      <w:pPr>
        <w:pStyle w:val="Odstavecseseznamem"/>
        <w:numPr>
          <w:ilvl w:val="0"/>
          <w:numId w:val="27"/>
        </w:numPr>
        <w:jc w:val="both"/>
        <w:rPr>
          <w:rFonts w:ascii="Calibri" w:hAnsi="Calibri" w:cs="Calibri"/>
        </w:rPr>
      </w:pPr>
      <w:r>
        <w:rPr>
          <w:rFonts w:ascii="Calibri" w:hAnsi="Calibri"/>
        </w:rPr>
        <w:t>souvislost se zjištěnými strukturálními problémy,</w:t>
      </w:r>
    </w:p>
    <w:p w14:paraId="2C42AB56" w14:textId="1D34483F" w:rsidR="006E6AB6" w:rsidRPr="008A1D73" w:rsidRDefault="006E6AB6" w:rsidP="00FA73DB">
      <w:pPr>
        <w:pStyle w:val="Odstavecseseznamem"/>
        <w:numPr>
          <w:ilvl w:val="0"/>
          <w:numId w:val="27"/>
        </w:numPr>
        <w:jc w:val="both"/>
        <w:rPr>
          <w:rFonts w:ascii="Calibri" w:hAnsi="Calibri" w:cs="Calibri"/>
        </w:rPr>
      </w:pPr>
      <w:r>
        <w:rPr>
          <w:rFonts w:ascii="Calibri" w:hAnsi="Calibri"/>
        </w:rPr>
        <w:lastRenderedPageBreak/>
        <w:t>očekávaná účinnost,</w:t>
      </w:r>
    </w:p>
    <w:p w14:paraId="14B3BFE9" w14:textId="34D69973" w:rsidR="006E6AB6" w:rsidRPr="008A1D73" w:rsidRDefault="006E6AB6" w:rsidP="00FA73DB">
      <w:pPr>
        <w:pStyle w:val="Odstavecseseznamem"/>
        <w:numPr>
          <w:ilvl w:val="0"/>
          <w:numId w:val="27"/>
        </w:numPr>
        <w:jc w:val="both"/>
        <w:rPr>
          <w:rFonts w:ascii="Calibri" w:hAnsi="Calibri" w:cs="Calibri"/>
        </w:rPr>
      </w:pPr>
      <w:r>
        <w:rPr>
          <w:rFonts w:ascii="Calibri" w:hAnsi="Calibri"/>
        </w:rPr>
        <w:t>proveditelnost v rámci stávajících institucionálních rámců,</w:t>
      </w:r>
    </w:p>
    <w:p w14:paraId="4ED613ED" w14:textId="111D0535" w:rsidR="006E6AB6" w:rsidRPr="008A1D73" w:rsidRDefault="006E6AB6" w:rsidP="00FA73DB">
      <w:pPr>
        <w:pStyle w:val="Odstavecseseznamem"/>
        <w:numPr>
          <w:ilvl w:val="0"/>
          <w:numId w:val="27"/>
        </w:numPr>
        <w:jc w:val="both"/>
        <w:rPr>
          <w:rFonts w:ascii="Calibri" w:hAnsi="Calibri" w:cs="Calibri"/>
        </w:rPr>
      </w:pPr>
      <w:r>
        <w:rPr>
          <w:rFonts w:ascii="Calibri" w:hAnsi="Calibri"/>
        </w:rPr>
        <w:t>udržitelnost v dlouhodobém horizontu.</w:t>
      </w:r>
    </w:p>
    <w:p w14:paraId="05C7537A" w14:textId="77777777" w:rsidR="006E6AB6" w:rsidRPr="008A1D73" w:rsidRDefault="006E6AB6" w:rsidP="000C71F9">
      <w:pPr>
        <w:jc w:val="both"/>
        <w:rPr>
          <w:rFonts w:ascii="Calibri" w:hAnsi="Calibri" w:cs="Calibri"/>
        </w:rPr>
      </w:pPr>
      <w:r>
        <w:rPr>
          <w:rFonts w:ascii="Calibri" w:hAnsi="Calibri"/>
        </w:rPr>
        <w:t>Sestavení politických doporučení proběhlo na základě strukturovaného procesu zdola nahoru. Na základě analýz jednotlivých zemí každý zúčastněný region určil prioritní problémové oblasti související s udržením zaměstnání, digitálními dovednostmi, zdravím na pracovišti, organizační kulturou a opětovným začleněním pracovníků ve věku 55+ na trh práce. V rámci společných workshopů zúčastněné strany převedly tyto problémové oblasti do konkrétních vnitrostátních opatření, která byla následně upřesněna prostřednictvím vzájemné diskuse a srovnávacího přezkumu napříč jednotlivými klastry. Návrhy doporučení byly následně posouzeny na základě stanovených hodnoticích kritérií a upraveny tak, aby zohledňovaly institucionální proveditelnost a regionální specifika. Tento proces zajistil, že konečná doporučení vycházejí přímo z důkazů na úrovni jednotlivých zemí a zároveň jsou v souladu s uceleným nadnárodním rámcem.</w:t>
      </w:r>
    </w:p>
    <w:p w14:paraId="4ADA23C5" w14:textId="77777777" w:rsidR="006E6AB6" w:rsidRPr="008A1D73" w:rsidRDefault="006E6AB6" w:rsidP="000C71F9">
      <w:pPr>
        <w:jc w:val="both"/>
        <w:rPr>
          <w:rFonts w:ascii="Calibri" w:hAnsi="Calibri" w:cs="Calibri"/>
        </w:rPr>
      </w:pPr>
      <w:r>
        <w:rPr>
          <w:rFonts w:ascii="Calibri" w:hAnsi="Calibri"/>
        </w:rPr>
        <w:t>Tato fáze ověřování zajistila, že strategie zohledňuje jak analytické poznatky, tak praktickou realitu. Prostřednictvím tohoto participativního a iterativního procesu byla strategie IntegrAGE vypracována jako robustní rámec s regionálním ukotvením. Odráží to jednak rozmanitost demografických podmínek a situací na trhu práce v Podunají, jednak společnou potřebu koordinovaných řešení v oblasti age managementu.</w:t>
      </w:r>
    </w:p>
    <w:p w14:paraId="1F96465A" w14:textId="77777777" w:rsidR="00AF6DB2" w:rsidRPr="008A1D73" w:rsidRDefault="00AF6DB2" w:rsidP="000C71F9">
      <w:pPr>
        <w:jc w:val="both"/>
        <w:rPr>
          <w:rFonts w:ascii="Calibri" w:hAnsi="Calibri" w:cs="Calibri"/>
          <w:sz w:val="20"/>
          <w:szCs w:val="20"/>
          <w:lang w:val="en-GB"/>
        </w:rPr>
      </w:pPr>
    </w:p>
    <w:p w14:paraId="4B99C750" w14:textId="2D78E2CA" w:rsidR="00BB7962" w:rsidRPr="008A1D73" w:rsidRDefault="00BB7962" w:rsidP="00FA73DB">
      <w:pPr>
        <w:pStyle w:val="Nadpis2"/>
        <w:numPr>
          <w:ilvl w:val="1"/>
          <w:numId w:val="29"/>
        </w:numPr>
        <w:rPr>
          <w:rFonts w:ascii="Calibri" w:hAnsi="Calibri" w:cs="Calibri"/>
        </w:rPr>
      </w:pPr>
      <w:bookmarkStart w:id="2" w:name="_Toc233610682"/>
      <w:r>
        <w:rPr>
          <w:rFonts w:ascii="Calibri" w:hAnsi="Calibri"/>
        </w:rPr>
        <w:t>Struktura strategie IntegrAGE</w:t>
      </w:r>
      <w:bookmarkEnd w:id="2"/>
    </w:p>
    <w:p w14:paraId="694D28DD" w14:textId="35E1B1F2" w:rsidR="00BB7962" w:rsidRPr="008A1D73" w:rsidRDefault="00BB7962" w:rsidP="000C71F9">
      <w:pPr>
        <w:jc w:val="both"/>
        <w:rPr>
          <w:rFonts w:ascii="Calibri" w:hAnsi="Calibri" w:cs="Calibri"/>
          <w:sz w:val="20"/>
          <w:szCs w:val="20"/>
          <w:lang w:val="en-GB"/>
        </w:rPr>
      </w:pPr>
    </w:p>
    <w:p w14:paraId="11A9CF25" w14:textId="4C846524" w:rsidR="00BB7962" w:rsidRPr="008A1D73" w:rsidRDefault="00BB7962" w:rsidP="000C71F9">
      <w:pPr>
        <w:jc w:val="both"/>
        <w:rPr>
          <w:rFonts w:ascii="Calibri" w:hAnsi="Calibri" w:cs="Calibri"/>
        </w:rPr>
      </w:pPr>
      <w:r>
        <w:rPr>
          <w:rFonts w:ascii="Calibri" w:hAnsi="Calibri"/>
        </w:rPr>
        <w:t>Strategie a její regionální akční plány jsou koncipovány tak, aby poskytovaly jasný a prakticky použitelný plán pro posílení age managementu a udržitelnou účast osob starších 55 let na trhu práce.</w:t>
      </w:r>
    </w:p>
    <w:p w14:paraId="5597FA1C" w14:textId="36501065" w:rsidR="00BB7962" w:rsidRPr="008A1D73" w:rsidRDefault="00BB7962" w:rsidP="000C71F9">
      <w:pPr>
        <w:jc w:val="both"/>
        <w:rPr>
          <w:rFonts w:ascii="Calibri" w:hAnsi="Calibri" w:cs="Calibri"/>
        </w:rPr>
      </w:pPr>
      <w:r>
        <w:rPr>
          <w:rFonts w:ascii="Calibri" w:hAnsi="Calibri"/>
        </w:rPr>
        <w:t>Strategie začíná podrobnou analýzou současného stavu age managementu v Podunají.</w:t>
      </w:r>
    </w:p>
    <w:p w14:paraId="6991AE3A" w14:textId="6206D45A" w:rsidR="00620A15" w:rsidRPr="008A1D73" w:rsidRDefault="00BB7962" w:rsidP="000C71F9">
      <w:pPr>
        <w:jc w:val="both"/>
        <w:rPr>
          <w:rFonts w:ascii="Calibri" w:hAnsi="Calibri" w:cs="Calibri"/>
        </w:rPr>
      </w:pPr>
      <w:r>
        <w:rPr>
          <w:rFonts w:ascii="Calibri" w:hAnsi="Calibri"/>
        </w:rPr>
        <w:t>Tato část shrnuje analytické závěry na třech vzájemně propojených úrovních:</w:t>
      </w:r>
    </w:p>
    <w:p w14:paraId="64AFB8FC" w14:textId="2FACF219" w:rsidR="00BB7962" w:rsidRPr="008A1D73" w:rsidRDefault="00BB7962" w:rsidP="00FA73DB">
      <w:pPr>
        <w:pStyle w:val="Odstavecseseznamem"/>
        <w:numPr>
          <w:ilvl w:val="0"/>
          <w:numId w:val="27"/>
        </w:numPr>
        <w:jc w:val="both"/>
        <w:rPr>
          <w:rFonts w:ascii="Calibri" w:hAnsi="Calibri" w:cs="Calibri"/>
        </w:rPr>
      </w:pPr>
      <w:r>
        <w:rPr>
          <w:rFonts w:ascii="Calibri" w:hAnsi="Calibri"/>
        </w:rPr>
        <w:t>Úroveň politiky: předpisy v oblasti zaměstnanosti, vývoj důchodového systému, opatření v oblasti aktivního stárnutí a rámcové podmínky na trhu práce, které mají dopad na starší pracovníky.</w:t>
      </w:r>
    </w:p>
    <w:p w14:paraId="44589442" w14:textId="6D5EF99A" w:rsidR="00BB7962" w:rsidRPr="008A1D73" w:rsidRDefault="00BB7962" w:rsidP="00FA73DB">
      <w:pPr>
        <w:pStyle w:val="Odstavecseseznamem"/>
        <w:numPr>
          <w:ilvl w:val="0"/>
          <w:numId w:val="27"/>
        </w:numPr>
        <w:jc w:val="both"/>
        <w:rPr>
          <w:rFonts w:ascii="Calibri" w:hAnsi="Calibri" w:cs="Calibri"/>
        </w:rPr>
      </w:pPr>
      <w:r>
        <w:rPr>
          <w:rFonts w:ascii="Calibri" w:hAnsi="Calibri"/>
        </w:rPr>
        <w:t>Organizační úroveň: postupy v oblasti náboru, udržení zaměstnanců a jejich opětovného začlenění; flexibilní pracovní podmínky (flexibilní úvazky a rozvržení pracovní doby); podpora zdraví na pracovišti; řízení věkové rozmanitosti.</w:t>
      </w:r>
    </w:p>
    <w:p w14:paraId="153C735B" w14:textId="2B16B113" w:rsidR="00BB7962" w:rsidRPr="008A1D73" w:rsidRDefault="00BB7962" w:rsidP="00FA73DB">
      <w:pPr>
        <w:pStyle w:val="Odstavecseseznamem"/>
        <w:numPr>
          <w:ilvl w:val="0"/>
          <w:numId w:val="27"/>
        </w:numPr>
        <w:jc w:val="both"/>
        <w:rPr>
          <w:rFonts w:ascii="Calibri" w:hAnsi="Calibri" w:cs="Calibri"/>
        </w:rPr>
      </w:pPr>
      <w:r>
        <w:rPr>
          <w:rFonts w:ascii="Calibri" w:hAnsi="Calibri"/>
        </w:rPr>
        <w:lastRenderedPageBreak/>
        <w:t>Úroveň zaměstnanců: mezery v digitálních dovednostech, přístup k celoživotnímu vzdělávání, zdravotní omezení, riziko dlouhodobé nezaměstnanosti a psychosociální zátěž.</w:t>
      </w:r>
    </w:p>
    <w:p w14:paraId="4B22398F" w14:textId="77777777" w:rsidR="00BB7962" w:rsidRPr="008A1D73" w:rsidRDefault="00BB7962" w:rsidP="000C71F9">
      <w:pPr>
        <w:jc w:val="both"/>
        <w:rPr>
          <w:rFonts w:ascii="Calibri" w:hAnsi="Calibri" w:cs="Calibri"/>
        </w:rPr>
      </w:pPr>
      <w:r>
        <w:rPr>
          <w:rFonts w:ascii="Calibri" w:hAnsi="Calibri"/>
        </w:rPr>
        <w:t>Tato analýza vymezuje strukturální rámec, v němž se strategie uplatňuje, a poskytuje fakty podložené podklady pro strategické cíle.</w:t>
      </w:r>
    </w:p>
    <w:p w14:paraId="5481958C" w14:textId="437B7509" w:rsidR="00BB7962" w:rsidRPr="008A1D73" w:rsidRDefault="00BB7962" w:rsidP="000C71F9">
      <w:pPr>
        <w:jc w:val="both"/>
        <w:rPr>
          <w:rFonts w:ascii="Calibri" w:hAnsi="Calibri" w:cs="Calibri"/>
        </w:rPr>
      </w:pPr>
      <w:r>
        <w:rPr>
          <w:rFonts w:ascii="Calibri" w:hAnsi="Calibri"/>
        </w:rPr>
        <w:t>Na základě analýzy situace formuluje strategie jasnou vizi pro Podunají:</w:t>
      </w:r>
    </w:p>
    <w:p w14:paraId="0A530330" w14:textId="3529EB56" w:rsidR="00963F65" w:rsidRDefault="00BB7962" w:rsidP="000C71F9">
      <w:pPr>
        <w:jc w:val="both"/>
        <w:rPr>
          <w:rFonts w:ascii="Calibri" w:hAnsi="Calibri" w:cs="Calibri"/>
        </w:rPr>
      </w:pPr>
      <w:r>
        <w:rPr>
          <w:rFonts w:ascii="Calibri" w:hAnsi="Calibri"/>
        </w:rPr>
        <w:t>vytvořit trhy práce, na nichž se proaktivně řeší problém stárnutí obyvatelstva, starší pracovníci zůstávají jejich aktivními a ceněnými účastníky a prodloužení pracovní kariéry je podporováno prostřednictvím koordinovaných systémů v oblasti politiky, organizace a vzdělávání.</w:t>
      </w:r>
    </w:p>
    <w:p w14:paraId="4AD146B9" w14:textId="22EC52F5" w:rsidR="00963F65" w:rsidRDefault="00963F65" w:rsidP="000C71F9">
      <w:pPr>
        <w:rPr>
          <w:rFonts w:ascii="Calibri" w:hAnsi="Calibri" w:cs="Calibri"/>
          <w:lang w:val="en-GB"/>
        </w:rPr>
      </w:pPr>
    </w:p>
    <w:p w14:paraId="2DAE0E6C" w14:textId="35DA6A82" w:rsidR="00BB7962" w:rsidRPr="008A1D73" w:rsidRDefault="00BB7962" w:rsidP="000C71F9">
      <w:pPr>
        <w:jc w:val="both"/>
        <w:rPr>
          <w:rFonts w:ascii="Calibri" w:hAnsi="Calibri" w:cs="Calibri"/>
        </w:rPr>
      </w:pPr>
      <w:r>
        <w:rPr>
          <w:rFonts w:ascii="Calibri" w:hAnsi="Calibri"/>
        </w:rPr>
        <w:t>Tato vize se realizuje prostřednictvím pěti strategických cílů:</w:t>
      </w:r>
    </w:p>
    <w:p w14:paraId="096C11BD" w14:textId="3B15BBE0" w:rsidR="00BB7962" w:rsidRPr="00120DBC" w:rsidRDefault="00F33E06" w:rsidP="00FA73DB">
      <w:pPr>
        <w:pStyle w:val="Odstavecseseznamem"/>
        <w:numPr>
          <w:ilvl w:val="0"/>
          <w:numId w:val="28"/>
        </w:numPr>
        <w:spacing w:after="0"/>
        <w:jc w:val="both"/>
        <w:rPr>
          <w:rFonts w:ascii="Calibri" w:hAnsi="Calibri" w:cs="Calibri"/>
          <w:b/>
          <w:bCs/>
        </w:rPr>
      </w:pPr>
      <w:r>
        <w:rPr>
          <w:rFonts w:ascii="Calibri" w:hAnsi="Calibri"/>
          <w:noProof/>
        </w:rPr>
        <w:drawing>
          <wp:anchor distT="0" distB="0" distL="114300" distR="114300" simplePos="0" relativeHeight="251660800" behindDoc="0" locked="0" layoutInCell="1" allowOverlap="1" wp14:anchorId="5F766AFA" wp14:editId="6B748E1C">
            <wp:simplePos x="0" y="0"/>
            <wp:positionH relativeFrom="column">
              <wp:posOffset>2613199</wp:posOffset>
            </wp:positionH>
            <wp:positionV relativeFrom="paragraph">
              <wp:posOffset>6119</wp:posOffset>
            </wp:positionV>
            <wp:extent cx="3176905" cy="3176905"/>
            <wp:effectExtent l="0" t="0" r="4445" b="4445"/>
            <wp:wrapSquare wrapText="bothSides"/>
            <wp:docPr id="1222988088"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988088" name="Kép 12229880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76905" cy="3176905"/>
                    </a:xfrm>
                    <a:prstGeom prst="rect">
                      <a:avLst/>
                    </a:prstGeom>
                  </pic:spPr>
                </pic:pic>
              </a:graphicData>
            </a:graphic>
          </wp:anchor>
        </w:drawing>
      </w:r>
      <w:r>
        <w:rPr>
          <w:noProof/>
        </w:rPr>
        <mc:AlternateContent>
          <mc:Choice Requires="wps">
            <w:drawing>
              <wp:anchor distT="0" distB="0" distL="114300" distR="114300" simplePos="0" relativeHeight="251661824" behindDoc="0" locked="0" layoutInCell="1" allowOverlap="1" wp14:anchorId="54B9984F" wp14:editId="6C356CB8">
                <wp:simplePos x="0" y="0"/>
                <wp:positionH relativeFrom="column">
                  <wp:posOffset>2659380</wp:posOffset>
                </wp:positionH>
                <wp:positionV relativeFrom="paragraph">
                  <wp:posOffset>3314065</wp:posOffset>
                </wp:positionV>
                <wp:extent cx="3176905" cy="635"/>
                <wp:effectExtent l="0" t="0" r="0" b="0"/>
                <wp:wrapSquare wrapText="bothSides"/>
                <wp:docPr id="1999190739" name="Szövegdoboz 1"/>
                <wp:cNvGraphicFramePr/>
                <a:graphic xmlns:a="http://schemas.openxmlformats.org/drawingml/2006/main">
                  <a:graphicData uri="http://schemas.microsoft.com/office/word/2010/wordprocessingShape">
                    <wps:wsp>
                      <wps:cNvSpPr txBox="1"/>
                      <wps:spPr>
                        <a:xfrm>
                          <a:off x="0" y="0"/>
                          <a:ext cx="3176905" cy="635"/>
                        </a:xfrm>
                        <a:prstGeom prst="rect">
                          <a:avLst/>
                        </a:prstGeom>
                        <a:solidFill>
                          <a:prstClr val="white"/>
                        </a:solidFill>
                        <a:ln>
                          <a:noFill/>
                        </a:ln>
                      </wps:spPr>
                      <wps:txbx>
                        <w:txbxContent>
                          <w:p w14:paraId="62CB70A3" w14:textId="68E0AF46" w:rsidR="00F33E06" w:rsidRPr="002E05E2" w:rsidRDefault="00F33E06" w:rsidP="00F33E06">
                            <w:pPr>
                              <w:pStyle w:val="Titulek"/>
                              <w:rPr>
                                <w:rFonts w:ascii="Calibri" w:hAnsi="Calibri" w:cs="Calibri"/>
                                <w:noProof/>
                                <w:sz w:val="22"/>
                                <w:szCs w:val="22"/>
                              </w:rPr>
                            </w:pPr>
                            <w:r>
                              <w:rPr>
                                <w:rFonts w:ascii="Calibri" w:hAnsi="Calibri" w:cs="Calibri"/>
                              </w:rPr>
                              <w:fldChar w:fldCharType="begin"/>
                            </w:r>
                            <w:r>
                              <w:rPr>
                                <w:rFonts w:ascii="Calibri" w:hAnsi="Calibri" w:cs="Calibri"/>
                              </w:rPr>
                              <w:instrText xml:space="preserve"> SEQ Vision_and_Strategic_Objectives \* ARABIC </w:instrText>
                            </w:r>
                            <w:r>
                              <w:rPr>
                                <w:rFonts w:ascii="Calibri" w:hAnsi="Calibri" w:cs="Calibri"/>
                              </w:rPr>
                              <w:fldChar w:fldCharType="separate"/>
                            </w:r>
                            <w:r>
                              <w:rPr>
                                <w:rFonts w:ascii="Calibri" w:hAnsi="Calibri" w:cs="Calibri"/>
                              </w:rPr>
                              <w:t>1</w:t>
                            </w:r>
                            <w:r>
                              <w:rPr>
                                <w:rFonts w:ascii="Calibri" w:hAnsi="Calibri" w:cs="Calibri"/>
                              </w:rPr>
                              <w:fldChar w:fldCharType="end"/>
                            </w:r>
                            <w:r>
                              <w:t>. Vize a strategické cíle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4B9984F" id="_x0000_t202" coordsize="21600,21600" o:spt="202" path="m,l,21600r21600,l21600,xe">
                <v:stroke joinstyle="miter"/>
                <v:path gradientshapeok="t" o:connecttype="rect"/>
              </v:shapetype>
              <v:shape id="Szövegdoboz 1" o:spid="_x0000_s1026" type="#_x0000_t202" style="position:absolute;left:0;text-align:left;margin-left:209.4pt;margin-top:260.95pt;width:250.15pt;height:.0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zJTFgIAADgEAAAOAAAAZHJzL2Uyb0RvYy54bWysU8Fu2zAMvQ/YPwi6L05aNFuNOEWWIsOA&#10;oi2QDj0rshQbkEWNUmJnXz9KtpOt22nYRaZF6lF872lx1zWGHRX6GmzBZ5MpZ8pKKGu7L/i3l82H&#10;T5z5IGwpDFhV8JPy/G75/t2idbm6ggpMqZARiPV56wpeheDyLPOyUo3wE3DKUlIDNiLQL+6zEkVL&#10;6I3JrqbTedYClg5BKu9p975P8mXC11rJ8KS1V4GZgtPdQloxrbu4ZsuFyPcoXFXL4RriH27RiNpS&#10;0zPUvQiCHbD+A6qpJYIHHSYSmgy0rqVKM9A0s+mbabaVcCrNQuR4d6bJ/z9Y+XjcumdkofsMHQkY&#10;CWmdzz1txnk6jU380k0Z5YnC05k21QUmafN69nF+O73hTFJufn0TMbLLUYc+fFHQsBgUHEmTRJU4&#10;PvjQl44lsZMHU5eb2pj4ExNrg+woSL+2qoMawH+rMjbWWoinesC4k13miFHodt0w3A7KE82M0NvB&#10;O7mpqdGD8OFZIOlPY5KnwxMt2kBbcBgizirAH3/bj/UkC2U5a8lPBfffDwIVZ+arJcGi+cYAx2A3&#10;BvbQrIFGnNFrcTKFdACDGUON0LyS1VexC6WEldSr4GEM16F3NT0VqVarVEQWcyI82K2TEXok9KV7&#10;FegGOQKp+Aij00T+RpW+NuniVodAFCfJIqE9iwPPZM8k+vCUov9//U9Vlwe//AkAAP//AwBQSwME&#10;FAAGAAgAAAAhAJWrNbbiAAAACwEAAA8AAABkcnMvZG93bnJldi54bWxMj8FOwzAQRO9I/IO1SFwQ&#10;dRJC1YQ4VVXBAS4VoRdubryNA/E6sp02/D3uCY47O5p5U61nM7ATOt9bEpAuEmBIrVU9dQL2Hy/3&#10;K2A+SFJysIQCftDDur6+qmSp7Jne8dSEjsUQ8qUUoEMYS859q9FIv7AjUvwdrTMyxNN1XDl5juFm&#10;4FmSLLmRPcUGLUfcamy/m8kI2OWfO303HZ/fNvmDe91P2+VX1whxezNvnoAFnMOfGS74ER3qyHSw&#10;EynPBgF5uoroQcBjlhbAoqNIixTY4aJkCfC64v831L8AAAD//wMAUEsBAi0AFAAGAAgAAAAhALaD&#10;OJL+AAAA4QEAABMAAAAAAAAAAAAAAAAAAAAAAFtDb250ZW50X1R5cGVzXS54bWxQSwECLQAUAAYA&#10;CAAAACEAOP0h/9YAAACUAQAACwAAAAAAAAAAAAAAAAAvAQAAX3JlbHMvLnJlbHNQSwECLQAUAAYA&#10;CAAAACEAQG8yUxYCAAA4BAAADgAAAAAAAAAAAAAAAAAuAgAAZHJzL2Uyb0RvYy54bWxQSwECLQAU&#10;AAYACAAAACEAlas1tuIAAAALAQAADwAAAAAAAAAAAAAAAABwBAAAZHJzL2Rvd25yZXYueG1sUEsF&#10;BgAAAAAEAAQA8wAAAH8FAAAAAA==&#10;" stroked="f">
                <v:textbox style="mso-fit-shape-to-text:t" inset="0,0,0,0">
                  <w:txbxContent>
                    <w:p w14:paraId="62CB70A3" w14:textId="68E0AF46" w:rsidR="00F33E06" w:rsidRPr="002E05E2" w:rsidRDefault="00F33E06" w:rsidP="00F33E06">
                      <w:pPr>
                        <w:pStyle w:val="Titulek"/>
                        <w:rPr>
                          <w:rFonts w:ascii="Calibri" w:hAnsi="Calibri" w:cs="Calibri"/>
                          <w:noProof/>
                          <w:sz w:val="22"/>
                          <w:szCs w:val="22"/>
                        </w:rPr>
                      </w:pPr>
                      <w:r>
                        <w:rPr>
                          <w:rFonts w:ascii="Calibri" w:hAnsi="Calibri" w:cs="Calibri"/>
                        </w:rPr>
                        <w:fldChar w:fldCharType="begin"/>
                      </w:r>
                      <w:r>
                        <w:rPr>
                          <w:rFonts w:ascii="Calibri" w:hAnsi="Calibri" w:cs="Calibri"/>
                        </w:rPr>
                        <w:instrText xml:space="preserve"> SEQ Vision_and_Strategic_Objectives \* ARABIC </w:instrText>
                      </w:r>
                      <w:r>
                        <w:rPr>
                          <w:rFonts w:ascii="Calibri" w:hAnsi="Calibri" w:cs="Calibri"/>
                        </w:rPr>
                        <w:fldChar w:fldCharType="separate"/>
                      </w:r>
                      <w:r>
                        <w:rPr>
                          <w:rFonts w:ascii="Calibri" w:hAnsi="Calibri" w:cs="Calibri"/>
                        </w:rPr>
                        <w:t>1</w:t>
                      </w:r>
                      <w:r>
                        <w:rPr>
                          <w:rFonts w:ascii="Calibri" w:hAnsi="Calibri" w:cs="Calibri"/>
                        </w:rPr>
                        <w:fldChar w:fldCharType="end"/>
                      </w:r>
                      <w:r>
                        <w:t>. Vize a strategické cíle</w:t>
                      </w:r>
                    </w:p>
                  </w:txbxContent>
                </v:textbox>
                <w10:wrap type="square"/>
              </v:shape>
            </w:pict>
          </mc:Fallback>
        </mc:AlternateContent>
      </w:r>
      <w:r>
        <w:rPr>
          <w:rFonts w:ascii="Calibri" w:hAnsi="Calibri"/>
          <w:b/>
        </w:rPr>
        <w:t>Zaměstnanost a integrace na trhu práce</w:t>
      </w:r>
    </w:p>
    <w:p w14:paraId="11F14499" w14:textId="697C83CB" w:rsidR="00BB7962" w:rsidRDefault="00BB7962" w:rsidP="000C71F9">
      <w:pPr>
        <w:spacing w:after="0"/>
        <w:jc w:val="both"/>
        <w:rPr>
          <w:rFonts w:ascii="Calibri" w:hAnsi="Calibri" w:cs="Calibri"/>
        </w:rPr>
      </w:pPr>
      <w:r>
        <w:rPr>
          <w:rFonts w:ascii="Calibri" w:hAnsi="Calibri"/>
        </w:rPr>
        <w:t>Podpora dalšího setrvání starších pracovníků na trhu práce prostřednictvím prosazování inkluzivních opatření v oblasti náboru, udržení a opětovného začlenění do pracovního procesu a prostřednictvím předcházení dlouhodobé nezaměstnanosti.</w:t>
      </w:r>
    </w:p>
    <w:p w14:paraId="12F3CAE7" w14:textId="77777777" w:rsidR="00620A15" w:rsidRPr="008A1D73" w:rsidRDefault="00620A15" w:rsidP="000C71F9">
      <w:pPr>
        <w:spacing w:after="0"/>
        <w:jc w:val="both"/>
        <w:rPr>
          <w:rFonts w:ascii="Calibri" w:hAnsi="Calibri" w:cs="Calibri"/>
          <w:lang w:val="en-GB"/>
        </w:rPr>
      </w:pPr>
    </w:p>
    <w:p w14:paraId="6FE15940" w14:textId="0401044A" w:rsidR="00BB7962" w:rsidRPr="00120DBC" w:rsidRDefault="00BB7962" w:rsidP="00FA73DB">
      <w:pPr>
        <w:pStyle w:val="Odstavecseseznamem"/>
        <w:numPr>
          <w:ilvl w:val="0"/>
          <w:numId w:val="28"/>
        </w:numPr>
        <w:spacing w:after="0"/>
        <w:jc w:val="both"/>
        <w:rPr>
          <w:rFonts w:ascii="Calibri" w:hAnsi="Calibri" w:cs="Calibri"/>
          <w:b/>
          <w:bCs/>
        </w:rPr>
      </w:pPr>
      <w:r>
        <w:rPr>
          <w:rFonts w:ascii="Calibri" w:hAnsi="Calibri"/>
          <w:b/>
        </w:rPr>
        <w:t>Zdraví a wellbeing</w:t>
      </w:r>
    </w:p>
    <w:p w14:paraId="3329EAE1" w14:textId="32493E62" w:rsidR="00BB7962" w:rsidRDefault="00BB7962" w:rsidP="000C71F9">
      <w:pPr>
        <w:spacing w:after="0"/>
        <w:jc w:val="both"/>
        <w:rPr>
          <w:rFonts w:ascii="Calibri" w:hAnsi="Calibri" w:cs="Calibri"/>
        </w:rPr>
      </w:pPr>
      <w:r>
        <w:rPr>
          <w:rFonts w:ascii="Calibri" w:hAnsi="Calibri"/>
        </w:rPr>
        <w:t>Podpora zdravého a udržitelného pracovního života prostřednictvím podpory zdraví na pracovišti, preventivních opatření a snižování fyzických a psychosociálních rizik souvisejících s prací.</w:t>
      </w:r>
    </w:p>
    <w:p w14:paraId="14D83BA0" w14:textId="77777777" w:rsidR="00620A15" w:rsidRPr="008A1D73" w:rsidRDefault="00620A15" w:rsidP="000C71F9">
      <w:pPr>
        <w:spacing w:after="0"/>
        <w:jc w:val="both"/>
        <w:rPr>
          <w:rFonts w:ascii="Calibri" w:hAnsi="Calibri" w:cs="Calibri"/>
          <w:lang w:val="en-GB"/>
        </w:rPr>
      </w:pPr>
    </w:p>
    <w:p w14:paraId="6A2492AD" w14:textId="09F0675B" w:rsidR="00BB7962" w:rsidRPr="00120DBC" w:rsidRDefault="00BB7962" w:rsidP="00FA73DB">
      <w:pPr>
        <w:pStyle w:val="Odstavecseseznamem"/>
        <w:numPr>
          <w:ilvl w:val="0"/>
          <w:numId w:val="28"/>
        </w:numPr>
        <w:spacing w:after="0"/>
        <w:jc w:val="both"/>
        <w:rPr>
          <w:rFonts w:ascii="Calibri" w:hAnsi="Calibri" w:cs="Calibri"/>
          <w:b/>
          <w:bCs/>
        </w:rPr>
      </w:pPr>
      <w:r>
        <w:rPr>
          <w:rFonts w:ascii="Calibri" w:hAnsi="Calibri"/>
          <w:b/>
        </w:rPr>
        <w:t>Odborné a celoživotní vzdělávání</w:t>
      </w:r>
    </w:p>
    <w:p w14:paraId="181BE7FE" w14:textId="4666741D" w:rsidR="00BB7962" w:rsidRDefault="00BB7962" w:rsidP="000C71F9">
      <w:pPr>
        <w:spacing w:after="0"/>
        <w:jc w:val="both"/>
        <w:rPr>
          <w:rFonts w:ascii="Calibri" w:hAnsi="Calibri" w:cs="Calibri"/>
        </w:rPr>
      </w:pPr>
      <w:r>
        <w:rPr>
          <w:rFonts w:ascii="Calibri" w:hAnsi="Calibri"/>
        </w:rPr>
        <w:t>Zajištění trvalého přístupu k možnostem zvyšování kvalifikace a rekvalifikace, se zaměřením na digitální kompetence a uznávání dosavadního vzdělání a odborných zkušeností.</w:t>
      </w:r>
    </w:p>
    <w:p w14:paraId="70A5042A" w14:textId="77777777" w:rsidR="00620A15" w:rsidRPr="008A1D73" w:rsidRDefault="00620A15" w:rsidP="000C71F9">
      <w:pPr>
        <w:spacing w:after="0"/>
        <w:jc w:val="both"/>
        <w:rPr>
          <w:rFonts w:ascii="Calibri" w:hAnsi="Calibri" w:cs="Calibri"/>
          <w:lang w:val="en-GB"/>
        </w:rPr>
      </w:pPr>
    </w:p>
    <w:p w14:paraId="019FB965" w14:textId="32564A76" w:rsidR="00BB7962" w:rsidRPr="00120DBC" w:rsidRDefault="00BB7962" w:rsidP="00FA73DB">
      <w:pPr>
        <w:pStyle w:val="Odstavecseseznamem"/>
        <w:numPr>
          <w:ilvl w:val="0"/>
          <w:numId w:val="28"/>
        </w:numPr>
        <w:spacing w:after="0"/>
        <w:jc w:val="both"/>
        <w:rPr>
          <w:rFonts w:ascii="Calibri" w:hAnsi="Calibri" w:cs="Calibri"/>
          <w:b/>
          <w:bCs/>
        </w:rPr>
      </w:pPr>
      <w:r>
        <w:rPr>
          <w:rFonts w:ascii="Calibri" w:hAnsi="Calibri"/>
          <w:b/>
        </w:rPr>
        <w:t>Flexibilní zaměstnávání a kultura na pracovišti</w:t>
      </w:r>
    </w:p>
    <w:p w14:paraId="6797FB0E" w14:textId="39BD74D6" w:rsidR="00BB7962" w:rsidRDefault="00BB7962" w:rsidP="000C71F9">
      <w:pPr>
        <w:spacing w:after="0"/>
        <w:jc w:val="both"/>
        <w:rPr>
          <w:rFonts w:ascii="Calibri" w:hAnsi="Calibri" w:cs="Calibri"/>
        </w:rPr>
      </w:pPr>
      <w:r>
        <w:rPr>
          <w:rFonts w:ascii="Calibri" w:hAnsi="Calibri"/>
        </w:rPr>
        <w:lastRenderedPageBreak/>
        <w:t>Podpora flexibilních pracovních podmínek (flexibilních úvazků a rozvržení pracovní doby), možností postupného odchodu do důchodu a organizační kultury zahrnující všechny věkové skupiny s využitím osvětových aktivit a rozvoje vedoucích pracovníků.</w:t>
      </w:r>
    </w:p>
    <w:p w14:paraId="0EB8AFC6" w14:textId="77777777" w:rsidR="00620A15" w:rsidRPr="008A1D73" w:rsidRDefault="00620A15" w:rsidP="000C71F9">
      <w:pPr>
        <w:spacing w:after="0"/>
        <w:jc w:val="both"/>
        <w:rPr>
          <w:rFonts w:ascii="Calibri" w:hAnsi="Calibri" w:cs="Calibri"/>
          <w:lang w:val="en-GB"/>
        </w:rPr>
      </w:pPr>
    </w:p>
    <w:p w14:paraId="4C873E19" w14:textId="212BEBCA" w:rsidR="00BB7962" w:rsidRPr="00120DBC" w:rsidRDefault="00BB7962" w:rsidP="00FA73DB">
      <w:pPr>
        <w:pStyle w:val="Odstavecseseznamem"/>
        <w:numPr>
          <w:ilvl w:val="0"/>
          <w:numId w:val="28"/>
        </w:numPr>
        <w:spacing w:after="0"/>
        <w:jc w:val="both"/>
        <w:rPr>
          <w:rFonts w:ascii="Calibri" w:hAnsi="Calibri" w:cs="Calibri"/>
          <w:b/>
          <w:bCs/>
        </w:rPr>
      </w:pPr>
      <w:r>
        <w:rPr>
          <w:rFonts w:ascii="Calibri" w:hAnsi="Calibri"/>
          <w:b/>
        </w:rPr>
        <w:t>Podnikání a inovace</w:t>
      </w:r>
    </w:p>
    <w:p w14:paraId="17D9275F" w14:textId="22DC63CB" w:rsidR="00120DBC" w:rsidRDefault="00BB7962" w:rsidP="000C71F9">
      <w:pPr>
        <w:spacing w:after="0"/>
        <w:rPr>
          <w:rFonts w:ascii="Calibri" w:hAnsi="Calibri" w:cs="Calibri"/>
          <w:noProof/>
        </w:rPr>
      </w:pPr>
      <w:r>
        <w:rPr>
          <w:rFonts w:ascii="Calibri" w:hAnsi="Calibri"/>
        </w:rPr>
        <w:t xml:space="preserve">Posílení podnikatelského potenciálu starších osob, podpora cest k samostatné výdělečné činnosti a podpora strukturovaného předávání znalostí a mezigenerační spolupráce. </w:t>
      </w:r>
    </w:p>
    <w:p w14:paraId="53070888" w14:textId="77777777" w:rsidR="00620A15" w:rsidRPr="008A1D73" w:rsidRDefault="00620A15" w:rsidP="000C71F9">
      <w:pPr>
        <w:spacing w:after="0"/>
        <w:rPr>
          <w:rFonts w:ascii="Calibri" w:hAnsi="Calibri" w:cs="Calibri"/>
          <w:noProof/>
          <w:lang w:val="en-GB"/>
        </w:rPr>
      </w:pPr>
    </w:p>
    <w:p w14:paraId="39D422E4" w14:textId="3D2734F9" w:rsidR="00BB7962" w:rsidRPr="008A1D73" w:rsidRDefault="00BB7962" w:rsidP="000C71F9">
      <w:pPr>
        <w:jc w:val="both"/>
        <w:rPr>
          <w:rFonts w:ascii="Calibri" w:hAnsi="Calibri" w:cs="Calibri"/>
        </w:rPr>
      </w:pPr>
      <w:r>
        <w:rPr>
          <w:rFonts w:ascii="Calibri" w:hAnsi="Calibri"/>
        </w:rPr>
        <w:t>Strategie IntegrAGE je uváděna do praxe prostřednictvím akčních plánů založených na klastrech, které jsou přímo zařazeny pod pět strategických cílů. Každý akční plán převádí strategické cíle do konkrétních opatření zohledňujících daný kontext, která odrážejí specifické demografické a institucionální podmínky a podmínky na pracovním trhu daného klastru. Akční plány tak zajišťují, že se strategické závazky promění v měřitelné a institucionálně ukotvené kroky, místo aby zůstaly pouze na úrovni politických záměrů.</w:t>
      </w:r>
    </w:p>
    <w:p w14:paraId="1A4B5DB2" w14:textId="77777777" w:rsidR="00BB7962" w:rsidRPr="008A1D73" w:rsidRDefault="00BB7962" w:rsidP="000C71F9">
      <w:pPr>
        <w:jc w:val="both"/>
        <w:rPr>
          <w:rFonts w:ascii="Calibri" w:hAnsi="Calibri" w:cs="Calibri"/>
        </w:rPr>
      </w:pPr>
      <w:r>
        <w:rPr>
          <w:rFonts w:ascii="Calibri" w:hAnsi="Calibri"/>
        </w:rPr>
        <w:t>V rámci každého strategického cíle (SO1–SO5) jsou definovány konkrétní priority, které jsou dále rozvedeny prostřednictvím jasně strukturovaných opatření zahrnujících kontext, kroky k realizaci, zúčastněné subjekty, časový rámec a zdroje financování. Tato standardizovaná struktura zaručuje srovnatelnost napříč klastry a zároveň zachovává flexibilitu pro přizpůsobení na národní úrovni. Zajišťuje také transparentnost, pokud jde o úkoly, pořadí kroků a očekávané výsledky.</w:t>
      </w:r>
    </w:p>
    <w:p w14:paraId="58563979" w14:textId="77777777" w:rsidR="00BB7962" w:rsidRPr="008A1D73" w:rsidRDefault="00BB7962" w:rsidP="000C71F9">
      <w:pPr>
        <w:jc w:val="both"/>
        <w:rPr>
          <w:rFonts w:ascii="Calibri" w:hAnsi="Calibri" w:cs="Calibri"/>
        </w:rPr>
      </w:pPr>
      <w:r>
        <w:rPr>
          <w:rFonts w:ascii="Calibri" w:hAnsi="Calibri"/>
        </w:rPr>
        <w:t>Akční plány tedy neslouží jako obecná doporučení, ale jako prováděcí plány v souladu se strategickými cíli. Přímo propojují analytická zjištění, ověřené směřování politik a operativní opatření, čímž posilují soulad mezi strategií a praxí. Tento formát opatření umožňuje sledovat pokrok a napomáhá budoucímu vyhodnocení a zlepšování politiky.</w:t>
      </w:r>
    </w:p>
    <w:p w14:paraId="7EE7BF8E" w14:textId="77777777" w:rsidR="00BB7962" w:rsidRPr="008A1D73" w:rsidRDefault="00BB7962" w:rsidP="000C71F9">
      <w:pPr>
        <w:jc w:val="both"/>
        <w:rPr>
          <w:rFonts w:ascii="Calibri" w:hAnsi="Calibri" w:cs="Calibri"/>
        </w:rPr>
      </w:pPr>
      <w:r>
        <w:rPr>
          <w:rFonts w:ascii="Calibri" w:hAnsi="Calibri"/>
        </w:rPr>
        <w:t>V rámci všech cílů akční plány stanovují:</w:t>
      </w:r>
    </w:p>
    <w:p w14:paraId="1BAC9A4E" w14:textId="696BB142" w:rsidR="00BB7962" w:rsidRPr="008A1D73" w:rsidRDefault="00BB7962" w:rsidP="00FA73DB">
      <w:pPr>
        <w:pStyle w:val="Odstavecseseznamem"/>
        <w:numPr>
          <w:ilvl w:val="0"/>
          <w:numId w:val="27"/>
        </w:numPr>
        <w:jc w:val="both"/>
        <w:rPr>
          <w:rFonts w:ascii="Calibri" w:hAnsi="Calibri" w:cs="Calibri"/>
        </w:rPr>
      </w:pPr>
      <w:r>
        <w:rPr>
          <w:rFonts w:ascii="Calibri" w:hAnsi="Calibri"/>
        </w:rPr>
        <w:t>jasně definované cílové skupiny (zaměstnanci ve věku 55+, personalisté, zaměstnavatelé, veřejné instituce),</w:t>
      </w:r>
    </w:p>
    <w:p w14:paraId="47A87595" w14:textId="61CFA53E" w:rsidR="00BB7962" w:rsidRPr="008A1D73" w:rsidRDefault="00BB7962" w:rsidP="00FA73DB">
      <w:pPr>
        <w:pStyle w:val="Odstavecseseznamem"/>
        <w:numPr>
          <w:ilvl w:val="0"/>
          <w:numId w:val="27"/>
        </w:numPr>
        <w:jc w:val="both"/>
        <w:rPr>
          <w:rFonts w:ascii="Calibri" w:hAnsi="Calibri" w:cs="Calibri"/>
        </w:rPr>
      </w:pPr>
      <w:r>
        <w:rPr>
          <w:rFonts w:ascii="Calibri" w:hAnsi="Calibri"/>
        </w:rPr>
        <w:t>zapojení zainteresovaných stran na více úrovních (ministerstva, úřady práce, obchodní komory, nevládní organizace, výzkumné instituce, zaměstnavatelé),</w:t>
      </w:r>
    </w:p>
    <w:p w14:paraId="24B3A767" w14:textId="4E420732" w:rsidR="00BB7962" w:rsidRPr="008A1D73" w:rsidRDefault="00BB7962" w:rsidP="00FA73DB">
      <w:pPr>
        <w:pStyle w:val="Odstavecseseznamem"/>
        <w:numPr>
          <w:ilvl w:val="0"/>
          <w:numId w:val="27"/>
        </w:numPr>
        <w:jc w:val="both"/>
        <w:rPr>
          <w:rFonts w:ascii="Calibri" w:hAnsi="Calibri" w:cs="Calibri"/>
        </w:rPr>
      </w:pPr>
      <w:r>
        <w:rPr>
          <w:rFonts w:ascii="Calibri" w:hAnsi="Calibri"/>
        </w:rPr>
        <w:t>časové rámce rozdělené do jednotlivých fází (pilotní fáze, implementace, vyhodnocení),</w:t>
      </w:r>
    </w:p>
    <w:p w14:paraId="1B29DED4" w14:textId="2AE54312" w:rsidR="00BB7962" w:rsidRPr="008A1D73" w:rsidRDefault="00BB7962" w:rsidP="00FA73DB">
      <w:pPr>
        <w:pStyle w:val="Odstavecseseznamem"/>
        <w:numPr>
          <w:ilvl w:val="0"/>
          <w:numId w:val="27"/>
        </w:numPr>
        <w:jc w:val="both"/>
        <w:rPr>
          <w:rFonts w:ascii="Calibri" w:hAnsi="Calibri" w:cs="Calibri"/>
        </w:rPr>
      </w:pPr>
      <w:r>
        <w:rPr>
          <w:rFonts w:ascii="Calibri" w:hAnsi="Calibri"/>
        </w:rPr>
        <w:t>a diverzifikované struktury financování kombinující ESF+, národní programy pro trh práce, fondy na podporu oživení a odolnosti, příspěvky zaměstnavatelů a partnerství veřejného a soukromého sektoru.</w:t>
      </w:r>
    </w:p>
    <w:p w14:paraId="30563EA3" w14:textId="77777777" w:rsidR="00BB7962" w:rsidRPr="008A1D73" w:rsidRDefault="00BB7962" w:rsidP="000C71F9">
      <w:pPr>
        <w:jc w:val="both"/>
        <w:rPr>
          <w:rFonts w:ascii="Calibri" w:hAnsi="Calibri" w:cs="Calibri"/>
        </w:rPr>
      </w:pPr>
      <w:r>
        <w:rPr>
          <w:rFonts w:ascii="Calibri" w:hAnsi="Calibri"/>
        </w:rPr>
        <w:lastRenderedPageBreak/>
        <w:t>Akční plány navíc zahrnují opatření jak na regulační, tak na organizační úrovni a kombinují tvorbu politik, opatření na posílení kapacit, osvětové aktivity a pilotní iniciativy. Tento víceúrovňový přístup zajišťuje, že se k otázce age managementu přistupuje současně na systémové, organizační i individuální úrovni.</w:t>
      </w:r>
    </w:p>
    <w:p w14:paraId="77ADC1F6" w14:textId="1CF53A28" w:rsidR="000C71F9" w:rsidRDefault="00BB7962" w:rsidP="000C71F9">
      <w:pPr>
        <w:jc w:val="both"/>
        <w:rPr>
          <w:rFonts w:ascii="Calibri" w:hAnsi="Calibri" w:cs="Calibri"/>
        </w:rPr>
      </w:pPr>
      <w:r>
        <w:rPr>
          <w:rFonts w:ascii="Calibri" w:hAnsi="Calibri"/>
        </w:rPr>
        <w:t>Přílohy obsahují úplné akční plány založené na klastrech, které jsou uspořádány v souladu s touto logikou vycházející ze stanovených cílů. Tím je zajištěno, že realizace zůstane přímo zakotvena v pěti strategických cílech strategie IntegrAGE, přičemž každý klastr má možnost přizpůsobit opatření národním regulačním rámcům a institucionálním kapacitám a v průběhu času rozšiřovat úspěšná opatření.</w:t>
      </w:r>
    </w:p>
    <w:p w14:paraId="06C4DA7D" w14:textId="77777777" w:rsidR="000C71F9" w:rsidRDefault="000C71F9">
      <w:pPr>
        <w:rPr>
          <w:rFonts w:ascii="Calibri" w:hAnsi="Calibri" w:cs="Calibri"/>
        </w:rPr>
      </w:pPr>
      <w:r>
        <w:br w:type="page"/>
      </w:r>
    </w:p>
    <w:p w14:paraId="32DB2A5F" w14:textId="77777777" w:rsidR="00BB7962" w:rsidRPr="008A1D73" w:rsidRDefault="00BB7962" w:rsidP="000C71F9">
      <w:pPr>
        <w:jc w:val="both"/>
        <w:rPr>
          <w:rFonts w:ascii="Calibri" w:hAnsi="Calibri" w:cs="Calibri"/>
          <w:lang w:val="en-GB"/>
        </w:rPr>
      </w:pPr>
    </w:p>
    <w:p w14:paraId="337D8264" w14:textId="40607D29" w:rsidR="00D00BE0" w:rsidRPr="008A1D73" w:rsidRDefault="00D00BE0" w:rsidP="00FA73DB">
      <w:pPr>
        <w:pStyle w:val="Nadpis1"/>
        <w:numPr>
          <w:ilvl w:val="0"/>
          <w:numId w:val="11"/>
        </w:numPr>
        <w:ind w:left="567" w:hanging="567"/>
        <w:rPr>
          <w:rFonts w:ascii="Calibri" w:eastAsia="Open Sans" w:hAnsi="Calibri" w:cs="Calibri"/>
        </w:rPr>
      </w:pPr>
      <w:bookmarkStart w:id="3" w:name="_Toc233610683"/>
      <w:r>
        <w:rPr>
          <w:rFonts w:ascii="Calibri" w:hAnsi="Calibri"/>
        </w:rPr>
        <w:t>Shrnutí projektu IntegrAGE</w:t>
      </w:r>
      <w:bookmarkEnd w:id="3"/>
    </w:p>
    <w:p w14:paraId="526EFE6C" w14:textId="77777777" w:rsidR="008E7C73" w:rsidRPr="008A1D73" w:rsidRDefault="008E7C73" w:rsidP="000C71F9">
      <w:pPr>
        <w:jc w:val="both"/>
        <w:rPr>
          <w:rFonts w:ascii="Calibri" w:eastAsia="Open Sans" w:hAnsi="Calibri" w:cs="Calibri"/>
          <w:sz w:val="20"/>
          <w:szCs w:val="20"/>
          <w:lang w:val="en-GB"/>
        </w:rPr>
      </w:pPr>
    </w:p>
    <w:p w14:paraId="24FF75FA" w14:textId="77777777" w:rsidR="005B1085" w:rsidRPr="008A1D73" w:rsidRDefault="005B1085" w:rsidP="000C71F9">
      <w:pPr>
        <w:jc w:val="both"/>
        <w:rPr>
          <w:rFonts w:ascii="Calibri" w:eastAsia="Open Sans" w:hAnsi="Calibri" w:cs="Calibri"/>
        </w:rPr>
      </w:pPr>
      <w:r>
        <w:rPr>
          <w:rFonts w:ascii="Calibri" w:hAnsi="Calibri"/>
        </w:rPr>
        <w:t xml:space="preserve">Projekt IntegrAGE se zabývá sociální a ekonomickou integrací pracovní síly starší 55 let v kontextu demografického stárnutí a nedostatku kvalifikovaných pracovníků. Tato nadnárodní iniciativa se snaží rozšířit produktivní účast starších pracovníků na trhu práce a zároveň využít jejich jedinečné odborné znalosti a podpořit mezigenerační solidaritu v celém Podunají. </w:t>
      </w:r>
    </w:p>
    <w:p w14:paraId="775DBC01" w14:textId="77777777" w:rsidR="005B1085" w:rsidRPr="008A1D73" w:rsidRDefault="005B1085" w:rsidP="000C71F9">
      <w:pPr>
        <w:jc w:val="both"/>
        <w:rPr>
          <w:rFonts w:ascii="Calibri" w:eastAsia="Open Sans" w:hAnsi="Calibri" w:cs="Calibri"/>
        </w:rPr>
      </w:pPr>
      <w:r>
        <w:rPr>
          <w:rFonts w:ascii="Calibri" w:hAnsi="Calibri"/>
        </w:rPr>
        <w:t>Překlenutím mezer v politice a podporou přeshraniční spolupráce zdůrazňuje IntegrAGE společnou odpovědnost zúčastněných stran (orgánů veřejné moci, tvůrců politik, podniků a komunit) za posílení postavení starších pracovníků. Projekt podporuje sociální začleňování a aktivní stárnutí v souladu s prioritou programu pro Podunají, kterou je vytváření dostupných, inkluzivních a efektivních trhů práce.</w:t>
      </w:r>
    </w:p>
    <w:p w14:paraId="62025771" w14:textId="77777777" w:rsidR="005B1085" w:rsidRPr="008A1D73" w:rsidRDefault="005B1085" w:rsidP="000C71F9">
      <w:pPr>
        <w:jc w:val="both"/>
        <w:rPr>
          <w:rFonts w:ascii="Calibri" w:eastAsia="Open Sans" w:hAnsi="Calibri" w:cs="Calibri"/>
        </w:rPr>
      </w:pPr>
      <w:r>
        <w:rPr>
          <w:rFonts w:ascii="Calibri" w:hAnsi="Calibri"/>
        </w:rPr>
        <w:t xml:space="preserve">IntegrAGE si představuje budoucnost ekonomické odolnosti a inovací prostřednictvím mezigenerační spolupráce se zvláštním důrazem na aktivní účast pracovní síly starší 55 let. Prostřednictvím cílených intervencí a udržitelných postupů nabízí projekt soubor politických doporučení pro národní a regionální orgány a rozhodovací orgány. Nabízí také soubor nástrojů a koncepcí školení o age managementu pro podniky a subjekty pro podporu zaměstnanosti a konečně nabízí řadu nástrojů pro zvyšování povědomí zaměstnanců starších 55 let o tématu rovnováhy mezi pracovním a soukromým životem. </w:t>
      </w:r>
    </w:p>
    <w:p w14:paraId="325174C7" w14:textId="77777777" w:rsidR="00843B98" w:rsidRPr="008A1D73" w:rsidRDefault="00843B98" w:rsidP="000C71F9">
      <w:pPr>
        <w:jc w:val="both"/>
        <w:rPr>
          <w:rFonts w:ascii="Calibri" w:eastAsia="Open Sans" w:hAnsi="Calibri" w:cs="Calibri"/>
          <w:sz w:val="20"/>
          <w:szCs w:val="20"/>
          <w:lang w:val="en-GB"/>
        </w:rPr>
      </w:pPr>
    </w:p>
    <w:p w14:paraId="0EE1653E" w14:textId="2EE5986D" w:rsidR="005B1085" w:rsidRPr="008A1D73" w:rsidRDefault="005B1085" w:rsidP="00FA73DB">
      <w:pPr>
        <w:pStyle w:val="Nadpis2"/>
        <w:numPr>
          <w:ilvl w:val="1"/>
          <w:numId w:val="33"/>
        </w:numPr>
        <w:rPr>
          <w:rFonts w:ascii="Calibri" w:eastAsia="Open Sans" w:hAnsi="Calibri" w:cs="Calibri"/>
        </w:rPr>
      </w:pPr>
      <w:bookmarkStart w:id="4" w:name="_Toc187921357"/>
      <w:bookmarkStart w:id="5" w:name="_Toc222916209"/>
      <w:bookmarkStart w:id="6" w:name="_Toc233610684"/>
      <w:r>
        <w:rPr>
          <w:rFonts w:ascii="Calibri" w:hAnsi="Calibri"/>
        </w:rPr>
        <w:t>Cíle projektu</w:t>
      </w:r>
      <w:bookmarkEnd w:id="4"/>
      <w:bookmarkEnd w:id="5"/>
      <w:bookmarkEnd w:id="6"/>
    </w:p>
    <w:p w14:paraId="7B043562" w14:textId="77777777" w:rsidR="00843B98" w:rsidRPr="008A1D73" w:rsidRDefault="00843B98" w:rsidP="000C71F9">
      <w:pPr>
        <w:rPr>
          <w:rFonts w:ascii="Calibri" w:hAnsi="Calibri" w:cs="Calibri"/>
        </w:rPr>
      </w:pPr>
    </w:p>
    <w:p w14:paraId="77F5B12B" w14:textId="77777777" w:rsidR="005B1085" w:rsidRPr="008A1D73" w:rsidRDefault="005B1085" w:rsidP="000C71F9">
      <w:pPr>
        <w:jc w:val="both"/>
        <w:rPr>
          <w:rFonts w:ascii="Calibri" w:eastAsia="Open Sans" w:hAnsi="Calibri" w:cs="Calibri"/>
        </w:rPr>
      </w:pPr>
      <w:r>
        <w:rPr>
          <w:rFonts w:ascii="Calibri" w:hAnsi="Calibri"/>
        </w:rPr>
        <w:t xml:space="preserve">Společnými výzvami, kterými se projekt IntegrAGE zabývá, jsou stárnutí populace, regionální rozvoj a rozvoj trhu práce. </w:t>
      </w:r>
    </w:p>
    <w:p w14:paraId="279AC0EC" w14:textId="77777777" w:rsidR="005B1085" w:rsidRPr="008A1D73" w:rsidRDefault="005B1085" w:rsidP="000C71F9">
      <w:pPr>
        <w:jc w:val="both"/>
        <w:rPr>
          <w:rFonts w:ascii="Calibri" w:eastAsia="Open Sans" w:hAnsi="Calibri" w:cs="Calibri"/>
        </w:rPr>
      </w:pPr>
      <w:r>
        <w:rPr>
          <w:rFonts w:ascii="Calibri" w:hAnsi="Calibri"/>
        </w:rPr>
        <w:t>Projekt IntegrAGE se zaměřuje na tyto výzvy a zaměřuje se na pracovní sílu a uchazeče o zaměstnání v Podunají starší 55 let, aby jim umožnil zůstat v pracovním procesu alespoň do dosažení zákonného věku pro odchod do důchodu, a pokud si to přejí, i po jeho dosažení. Cílem projektu je podpořit zdravé začlenění starších pracujících generací (55+) na trh práce, využít jejich znalostí a pomoci jim přizpůsobit se výzvám spojeným s novými způsoby práce. Cílem je zvýšit jejich účast, zabránit nežádoucímu předčasnému odchodu do důchodu a prodloužit jejich produktivní život.</w:t>
      </w:r>
    </w:p>
    <w:p w14:paraId="76E7F2C6" w14:textId="397CA0B4" w:rsidR="000C71F9" w:rsidRDefault="005B1085" w:rsidP="000C71F9">
      <w:pPr>
        <w:jc w:val="both"/>
        <w:rPr>
          <w:rFonts w:ascii="Calibri" w:eastAsia="Open Sans" w:hAnsi="Calibri" w:cs="Calibri"/>
          <w:sz w:val="20"/>
          <w:szCs w:val="20"/>
        </w:rPr>
      </w:pPr>
      <w:r>
        <w:rPr>
          <w:rFonts w:ascii="Calibri" w:hAnsi="Calibri"/>
          <w:sz w:val="20"/>
        </w:rPr>
        <w:lastRenderedPageBreak/>
        <w:t>Významný důraz je kladen na podporu zdravé rovnováhy mezi pracovním a soukromým životem odpovídající věku, a to především uznáním jedinečných potřeb a požadavků starších pracovníků. Společnost IntegrAGE se snaží vytvářet prostředí, které podporuje jejich wellbeing a podporuje pozitivní a inkluzivní pracovní kulturu.</w:t>
      </w:r>
    </w:p>
    <w:p w14:paraId="603DAF58" w14:textId="77777777" w:rsidR="005B1085" w:rsidRPr="008A1D73" w:rsidRDefault="005B1085" w:rsidP="000C71F9">
      <w:pPr>
        <w:jc w:val="both"/>
        <w:rPr>
          <w:rFonts w:ascii="Calibri" w:eastAsia="Open Sans" w:hAnsi="Calibri" w:cs="Calibri"/>
          <w:sz w:val="20"/>
          <w:szCs w:val="20"/>
          <w:lang w:val="en-GB"/>
        </w:rPr>
      </w:pPr>
    </w:p>
    <w:tbl>
      <w:tblPr>
        <w:tblW w:w="8940" w:type="dxa"/>
        <w:tblBorders>
          <w:insideH w:val="nil"/>
          <w:insideV w:val="nil"/>
        </w:tblBorders>
        <w:tblLayout w:type="fixed"/>
        <w:tblLook w:val="0600" w:firstRow="0" w:lastRow="0" w:firstColumn="0" w:lastColumn="0" w:noHBand="1" w:noVBand="1"/>
      </w:tblPr>
      <w:tblGrid>
        <w:gridCol w:w="999"/>
        <w:gridCol w:w="7941"/>
      </w:tblGrid>
      <w:tr w:rsidR="005B1085" w:rsidRPr="008A1D73" w14:paraId="013A9C3D" w14:textId="77777777" w:rsidTr="008A1D73">
        <w:trPr>
          <w:trHeight w:hRule="exact" w:val="624"/>
        </w:trPr>
        <w:tc>
          <w:tcPr>
            <w:tcW w:w="9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126B91"/>
            <w:tcMar>
              <w:top w:w="0" w:type="dxa"/>
              <w:left w:w="0" w:type="dxa"/>
              <w:bottom w:w="0" w:type="dxa"/>
              <w:right w:w="0" w:type="dxa"/>
            </w:tcMar>
            <w:hideMark/>
          </w:tcPr>
          <w:p w14:paraId="3B599C5A" w14:textId="77777777" w:rsidR="005B1085" w:rsidRPr="008A1D73" w:rsidRDefault="005B1085" w:rsidP="000C71F9">
            <w:pPr>
              <w:jc w:val="both"/>
              <w:rPr>
                <w:rFonts w:ascii="Calibri" w:eastAsia="Open Sans" w:hAnsi="Calibri" w:cs="Calibri"/>
                <w:b/>
                <w:bCs/>
                <w:color w:val="FFFFFF" w:themeColor="background1"/>
                <w:sz w:val="20"/>
                <w:szCs w:val="20"/>
              </w:rPr>
            </w:pPr>
            <w:r>
              <w:rPr>
                <w:rFonts w:ascii="Calibri" w:hAnsi="Calibri"/>
                <w:b/>
                <w:color w:val="FFFFFF" w:themeColor="background1"/>
                <w:sz w:val="20"/>
              </w:rPr>
              <w:t>Číslo</w:t>
            </w:r>
          </w:p>
        </w:tc>
        <w:tc>
          <w:tcPr>
            <w:tcW w:w="7938" w:type="dxa"/>
            <w:tcBorders>
              <w:top w:val="single" w:sz="6" w:space="0" w:color="000000" w:themeColor="text1"/>
              <w:left w:val="nil"/>
              <w:bottom w:val="single" w:sz="6" w:space="0" w:color="000000" w:themeColor="text1"/>
              <w:right w:val="single" w:sz="6" w:space="0" w:color="000000" w:themeColor="text1"/>
            </w:tcBorders>
            <w:shd w:val="clear" w:color="auto" w:fill="126B91"/>
            <w:tcMar>
              <w:top w:w="0" w:type="dxa"/>
              <w:left w:w="0" w:type="dxa"/>
              <w:bottom w:w="0" w:type="dxa"/>
              <w:right w:w="0" w:type="dxa"/>
            </w:tcMar>
            <w:hideMark/>
          </w:tcPr>
          <w:p w14:paraId="77CFFD70" w14:textId="77777777" w:rsidR="005B1085" w:rsidRPr="008A1D73" w:rsidRDefault="005B1085" w:rsidP="000C71F9">
            <w:pPr>
              <w:jc w:val="both"/>
              <w:rPr>
                <w:rFonts w:ascii="Calibri" w:eastAsia="Open Sans" w:hAnsi="Calibri" w:cs="Calibri"/>
                <w:b/>
                <w:bCs/>
                <w:color w:val="FFFFFF" w:themeColor="background1"/>
                <w:sz w:val="20"/>
                <w:szCs w:val="20"/>
              </w:rPr>
            </w:pPr>
            <w:r>
              <w:rPr>
                <w:rFonts w:ascii="Calibri" w:hAnsi="Calibri"/>
                <w:b/>
                <w:color w:val="FFFFFF" w:themeColor="background1"/>
                <w:sz w:val="20"/>
              </w:rPr>
              <w:t>Specifický cíl</w:t>
            </w:r>
          </w:p>
        </w:tc>
      </w:tr>
      <w:tr w:rsidR="005B1085" w:rsidRPr="008A1D73" w14:paraId="299F29B3" w14:textId="77777777" w:rsidTr="008A1D73">
        <w:trPr>
          <w:trHeight w:hRule="exact" w:val="624"/>
        </w:trPr>
        <w:tc>
          <w:tcPr>
            <w:tcW w:w="999"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14:paraId="40888F06" w14:textId="77777777" w:rsidR="005B1085" w:rsidRPr="008A1D73" w:rsidRDefault="005B1085" w:rsidP="000C71F9">
            <w:pPr>
              <w:jc w:val="both"/>
              <w:rPr>
                <w:rFonts w:ascii="Calibri" w:eastAsia="Open Sans" w:hAnsi="Calibri" w:cs="Calibri"/>
                <w:sz w:val="20"/>
                <w:szCs w:val="20"/>
              </w:rPr>
            </w:pPr>
            <w:r>
              <w:rPr>
                <w:rFonts w:ascii="Calibri" w:hAnsi="Calibri"/>
                <w:sz w:val="20"/>
              </w:rPr>
              <w:t>1</w:t>
            </w:r>
          </w:p>
        </w:tc>
        <w:tc>
          <w:tcPr>
            <w:tcW w:w="7938" w:type="dxa"/>
            <w:tcBorders>
              <w:top w:val="nil"/>
              <w:left w:val="nil"/>
              <w:bottom w:val="single" w:sz="6" w:space="0" w:color="000000" w:themeColor="text1"/>
              <w:right w:val="single" w:sz="6" w:space="0" w:color="000000" w:themeColor="text1"/>
            </w:tcBorders>
            <w:tcMar>
              <w:top w:w="0" w:type="dxa"/>
              <w:left w:w="0" w:type="dxa"/>
              <w:bottom w:w="0" w:type="dxa"/>
              <w:right w:w="0" w:type="dxa"/>
            </w:tcMar>
            <w:hideMark/>
          </w:tcPr>
          <w:p w14:paraId="51E3C23B" w14:textId="77777777" w:rsidR="005B1085" w:rsidRPr="008A1D73" w:rsidRDefault="005B1085" w:rsidP="000C71F9">
            <w:pPr>
              <w:jc w:val="both"/>
              <w:rPr>
                <w:rFonts w:ascii="Calibri" w:eastAsia="Open Sans" w:hAnsi="Calibri" w:cs="Calibri"/>
                <w:sz w:val="20"/>
                <w:szCs w:val="20"/>
              </w:rPr>
            </w:pPr>
            <w:r>
              <w:rPr>
                <w:rFonts w:ascii="Calibri" w:hAnsi="Calibri"/>
                <w:sz w:val="20"/>
              </w:rPr>
              <w:t>Posílení komplexního přístupu k integraci zaměstnanců starších 55 let na trhu práce</w:t>
            </w:r>
          </w:p>
        </w:tc>
      </w:tr>
      <w:tr w:rsidR="005B1085" w:rsidRPr="008A1D73" w14:paraId="2D872FB6" w14:textId="77777777" w:rsidTr="008A1D73">
        <w:trPr>
          <w:trHeight w:hRule="exact" w:val="624"/>
        </w:trPr>
        <w:tc>
          <w:tcPr>
            <w:tcW w:w="999"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14:paraId="5A0F90D1" w14:textId="77777777" w:rsidR="005B1085" w:rsidRPr="008A1D73" w:rsidRDefault="005B1085" w:rsidP="000C71F9">
            <w:pPr>
              <w:jc w:val="both"/>
              <w:rPr>
                <w:rFonts w:ascii="Calibri" w:eastAsia="Open Sans" w:hAnsi="Calibri" w:cs="Calibri"/>
                <w:sz w:val="20"/>
                <w:szCs w:val="20"/>
              </w:rPr>
            </w:pPr>
            <w:r>
              <w:rPr>
                <w:rFonts w:ascii="Calibri" w:hAnsi="Calibri"/>
                <w:sz w:val="20"/>
              </w:rPr>
              <w:t>2</w:t>
            </w:r>
          </w:p>
        </w:tc>
        <w:tc>
          <w:tcPr>
            <w:tcW w:w="7938" w:type="dxa"/>
            <w:tcBorders>
              <w:top w:val="nil"/>
              <w:left w:val="nil"/>
              <w:bottom w:val="single" w:sz="6" w:space="0" w:color="000000" w:themeColor="text1"/>
              <w:right w:val="single" w:sz="6" w:space="0" w:color="000000" w:themeColor="text1"/>
            </w:tcBorders>
            <w:tcMar>
              <w:top w:w="0" w:type="dxa"/>
              <w:left w:w="0" w:type="dxa"/>
              <w:bottom w:w="0" w:type="dxa"/>
              <w:right w:w="0" w:type="dxa"/>
            </w:tcMar>
            <w:hideMark/>
          </w:tcPr>
          <w:p w14:paraId="22338522" w14:textId="77777777" w:rsidR="005B1085" w:rsidRPr="008A1D73" w:rsidRDefault="005B1085" w:rsidP="000C71F9">
            <w:pPr>
              <w:jc w:val="both"/>
              <w:rPr>
                <w:rFonts w:ascii="Calibri" w:eastAsia="Open Sans" w:hAnsi="Calibri" w:cs="Calibri"/>
                <w:sz w:val="20"/>
                <w:szCs w:val="20"/>
              </w:rPr>
            </w:pPr>
            <w:r>
              <w:rPr>
                <w:rFonts w:ascii="Calibri" w:hAnsi="Calibri"/>
                <w:sz w:val="20"/>
              </w:rPr>
              <w:t>Budování kapacit pro rozvoj účinné a integrované interní strategie age managementu pro zaměstnavatele.</w:t>
            </w:r>
          </w:p>
        </w:tc>
      </w:tr>
      <w:tr w:rsidR="005B1085" w:rsidRPr="008A1D73" w14:paraId="3A315ED7" w14:textId="77777777" w:rsidTr="008A1D73">
        <w:trPr>
          <w:trHeight w:hRule="exact" w:val="624"/>
        </w:trPr>
        <w:tc>
          <w:tcPr>
            <w:tcW w:w="999" w:type="dxa"/>
            <w:tcBorders>
              <w:top w:val="nil"/>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hideMark/>
          </w:tcPr>
          <w:p w14:paraId="363E2219" w14:textId="77777777" w:rsidR="005B1085" w:rsidRPr="008A1D73" w:rsidRDefault="005B1085" w:rsidP="000C71F9">
            <w:pPr>
              <w:jc w:val="both"/>
              <w:rPr>
                <w:rFonts w:ascii="Calibri" w:eastAsia="Open Sans" w:hAnsi="Calibri" w:cs="Calibri"/>
                <w:sz w:val="20"/>
                <w:szCs w:val="20"/>
              </w:rPr>
            </w:pPr>
            <w:r>
              <w:rPr>
                <w:rFonts w:ascii="Calibri" w:hAnsi="Calibri"/>
                <w:sz w:val="20"/>
              </w:rPr>
              <w:t>3</w:t>
            </w:r>
          </w:p>
        </w:tc>
        <w:tc>
          <w:tcPr>
            <w:tcW w:w="7938" w:type="dxa"/>
            <w:tcBorders>
              <w:top w:val="nil"/>
              <w:left w:val="nil"/>
              <w:bottom w:val="single" w:sz="6" w:space="0" w:color="000000" w:themeColor="text1"/>
              <w:right w:val="single" w:sz="6" w:space="0" w:color="000000" w:themeColor="text1"/>
            </w:tcBorders>
            <w:tcMar>
              <w:top w:w="0" w:type="dxa"/>
              <w:left w:w="0" w:type="dxa"/>
              <w:bottom w:w="0" w:type="dxa"/>
              <w:right w:w="0" w:type="dxa"/>
            </w:tcMar>
            <w:hideMark/>
          </w:tcPr>
          <w:p w14:paraId="08AEEFC7" w14:textId="77777777" w:rsidR="005B1085" w:rsidRPr="008A1D73" w:rsidRDefault="005B1085" w:rsidP="000C71F9">
            <w:pPr>
              <w:jc w:val="both"/>
              <w:rPr>
                <w:rFonts w:ascii="Calibri" w:eastAsia="Open Sans" w:hAnsi="Calibri" w:cs="Calibri"/>
                <w:sz w:val="20"/>
                <w:szCs w:val="20"/>
              </w:rPr>
            </w:pPr>
            <w:r>
              <w:rPr>
                <w:rFonts w:ascii="Calibri" w:hAnsi="Calibri"/>
                <w:sz w:val="20"/>
              </w:rPr>
              <w:t>Zvýšení odolnosti zaměstnanců starších 55 let a posílení výměny znalostí mezi generacemi</w:t>
            </w:r>
          </w:p>
        </w:tc>
      </w:tr>
    </w:tbl>
    <w:p w14:paraId="1C39D33E" w14:textId="77777777" w:rsidR="0056088F" w:rsidRDefault="0056088F" w:rsidP="000C71F9">
      <w:pPr>
        <w:jc w:val="both"/>
        <w:rPr>
          <w:rFonts w:ascii="Calibri" w:eastAsia="Open Sans" w:hAnsi="Calibri" w:cs="Calibri"/>
          <w:sz w:val="20"/>
          <w:szCs w:val="20"/>
          <w:lang w:val="en-GB"/>
        </w:rPr>
      </w:pPr>
    </w:p>
    <w:p w14:paraId="131024C4" w14:textId="782AC7A4" w:rsidR="005B1085" w:rsidRPr="008A1D73" w:rsidRDefault="005B1085" w:rsidP="000C71F9">
      <w:pPr>
        <w:jc w:val="both"/>
        <w:rPr>
          <w:rFonts w:ascii="Calibri" w:eastAsia="Open Sans" w:hAnsi="Calibri" w:cs="Calibri"/>
          <w:sz w:val="20"/>
          <w:szCs w:val="20"/>
        </w:rPr>
      </w:pPr>
      <w:r>
        <w:rPr>
          <w:rFonts w:ascii="Calibri" w:hAnsi="Calibri"/>
          <w:sz w:val="20"/>
        </w:rPr>
        <w:t>K dosažení cílů projektu bylo v rámci projektu realizováno několik hlavních aktivit, jejichž výsledkem jsou důležité výstupy. Nejprve byly provedeny analýzy jednotlivých zemí s cílem identifikovat jednotlivé problémy v oblasti zaměstnanosti osob starších 55 let, jako jsou stav a cíle age managementu, dovednosti chybějící v daném regionu, důvody předčasného odchodu do důchodu, národní strategie a iniciativy.</w:t>
      </w:r>
    </w:p>
    <w:p w14:paraId="6D5F31B1" w14:textId="77777777" w:rsidR="005B1085" w:rsidRPr="008A1D73" w:rsidRDefault="005B1085" w:rsidP="000C71F9">
      <w:pPr>
        <w:jc w:val="both"/>
        <w:rPr>
          <w:rFonts w:ascii="Calibri" w:eastAsia="Open Sans" w:hAnsi="Calibri" w:cs="Calibri"/>
          <w:sz w:val="20"/>
          <w:szCs w:val="20"/>
        </w:rPr>
      </w:pPr>
      <w:r>
        <w:rPr>
          <w:rFonts w:ascii="Calibri" w:hAnsi="Calibri"/>
          <w:sz w:val="20"/>
        </w:rPr>
        <w:t>Dalším důležitým výstupem je vytvoření společného strategického a akčního plánu (SaAP) na posílení zdravé integrace starších pracujících generací na trhu práce.</w:t>
      </w:r>
    </w:p>
    <w:p w14:paraId="78023FDE" w14:textId="77777777" w:rsidR="005B1085" w:rsidRPr="008A1D73" w:rsidRDefault="005B1085" w:rsidP="000C71F9">
      <w:pPr>
        <w:jc w:val="both"/>
        <w:rPr>
          <w:rFonts w:ascii="Calibri" w:eastAsia="Open Sans" w:hAnsi="Calibri" w:cs="Calibri"/>
          <w:sz w:val="20"/>
          <w:szCs w:val="20"/>
        </w:rPr>
      </w:pPr>
      <w:r>
        <w:rPr>
          <w:rFonts w:ascii="Calibri" w:hAnsi="Calibri"/>
          <w:sz w:val="20"/>
        </w:rPr>
        <w:t>Aby se usnadnilo školení vedoucích pracovníků podniků v oblasti age managementu, projekt vytvoří koncepci, pilotní projekt a vyhodnotí opatření týkající se „školení školitelů“. Vytvoření, otestování a ověření interní koncepce školení pro age management založeného na hře, včetně vyhodnocení dostupných podpůrných nástrojů a aplikací.</w:t>
      </w:r>
    </w:p>
    <w:p w14:paraId="09592F7F" w14:textId="77777777" w:rsidR="005B1085" w:rsidRPr="008A1D73" w:rsidRDefault="005B1085" w:rsidP="000C71F9">
      <w:pPr>
        <w:jc w:val="both"/>
        <w:rPr>
          <w:rFonts w:ascii="Calibri" w:eastAsia="Open Sans" w:hAnsi="Calibri" w:cs="Calibri"/>
          <w:sz w:val="20"/>
          <w:szCs w:val="20"/>
        </w:rPr>
      </w:pPr>
      <w:r>
        <w:rPr>
          <w:rFonts w:ascii="Calibri" w:hAnsi="Calibri"/>
          <w:sz w:val="20"/>
        </w:rPr>
        <w:t>Kromě toho je vyvinuta softwarově podporovaná koncepce zvyšování povědomí o problematice, jejímž cílem je snížit riziko fyzických a duševních zdravotních problémů u starších zaměstnanců. Pro věkovou skupinu 55+ je vytvořena herní koncepce školení, které má odstranit nedostatky v dovednostech a podpořit adaptaci na výzvy spojené s novým způsobem práce. Toto školení zahrnuje oblasti, jako je odolnost, power skills, digitální dovednosti a povědomí o duševním zdraví.</w:t>
      </w:r>
    </w:p>
    <w:p w14:paraId="0867969B" w14:textId="05F9FB35" w:rsidR="00843B98" w:rsidRPr="008A1D73" w:rsidRDefault="005B1085" w:rsidP="000C71F9">
      <w:pPr>
        <w:jc w:val="both"/>
        <w:rPr>
          <w:rFonts w:ascii="Calibri" w:eastAsia="Open Sans" w:hAnsi="Calibri" w:cs="Calibri"/>
          <w:sz w:val="20"/>
          <w:szCs w:val="20"/>
        </w:rPr>
      </w:pPr>
      <w:r>
        <w:rPr>
          <w:rFonts w:ascii="Calibri" w:hAnsi="Calibri"/>
          <w:sz w:val="20"/>
        </w:rPr>
        <w:t>V neposlední řadě projekt zavádí vnitropodnikový program školení mentorů zaměřený na vedoucí zaměstnance s cílem posílit jejich schopnost sdílet znalosti.</w:t>
      </w:r>
    </w:p>
    <w:p w14:paraId="6CF7D9C1" w14:textId="65B271E9" w:rsidR="005B1085" w:rsidRPr="008A1D73" w:rsidRDefault="005B1085" w:rsidP="00FA73DB">
      <w:pPr>
        <w:pStyle w:val="Nadpis2"/>
        <w:numPr>
          <w:ilvl w:val="1"/>
          <w:numId w:val="33"/>
        </w:numPr>
        <w:rPr>
          <w:rFonts w:ascii="Calibri" w:eastAsia="Open Sans" w:hAnsi="Calibri" w:cs="Calibri"/>
        </w:rPr>
      </w:pPr>
      <w:bookmarkStart w:id="7" w:name="_Toc187921358"/>
      <w:bookmarkStart w:id="8" w:name="_Toc222916210"/>
      <w:bookmarkStart w:id="9" w:name="_Toc233610685"/>
      <w:r>
        <w:rPr>
          <w:rFonts w:ascii="Calibri" w:hAnsi="Calibri"/>
        </w:rPr>
        <w:t>Projektové partnerství</w:t>
      </w:r>
      <w:bookmarkEnd w:id="7"/>
      <w:bookmarkEnd w:id="8"/>
      <w:bookmarkEnd w:id="9"/>
    </w:p>
    <w:p w14:paraId="284BEB8E" w14:textId="21C8E32A" w:rsidR="00843B98" w:rsidRPr="008A1D73" w:rsidRDefault="00843B98" w:rsidP="000C71F9">
      <w:pPr>
        <w:rPr>
          <w:rFonts w:ascii="Calibri" w:hAnsi="Calibri" w:cs="Calibri"/>
          <w:lang w:val="en-GB"/>
        </w:rPr>
      </w:pPr>
    </w:p>
    <w:p w14:paraId="7B69B16D" w14:textId="0ADF9F0A" w:rsidR="005B1085" w:rsidRPr="008A1D73" w:rsidRDefault="005B1085" w:rsidP="000C71F9">
      <w:pPr>
        <w:jc w:val="both"/>
        <w:rPr>
          <w:rFonts w:ascii="Calibri" w:eastAsia="Open Sans" w:hAnsi="Calibri" w:cs="Calibri"/>
          <w:sz w:val="20"/>
          <w:szCs w:val="20"/>
        </w:rPr>
      </w:pPr>
      <w:r>
        <w:rPr>
          <w:rFonts w:ascii="Calibri" w:hAnsi="Calibri"/>
          <w:sz w:val="20"/>
        </w:rPr>
        <w:t>Na realizaci projektu se podílí zkušené partnerství s mnoha zkušenostmi z mezinárodních projektů.</w:t>
      </w:r>
    </w:p>
    <w:p w14:paraId="20C8AD98" w14:textId="3E082652" w:rsidR="005B1085" w:rsidRPr="008A1D73" w:rsidRDefault="005B1085" w:rsidP="000C71F9">
      <w:pPr>
        <w:jc w:val="both"/>
        <w:rPr>
          <w:rFonts w:ascii="Calibri" w:eastAsia="Open Sans" w:hAnsi="Calibri" w:cs="Calibri"/>
          <w:sz w:val="20"/>
          <w:szCs w:val="20"/>
          <w:u w:val="single"/>
        </w:rPr>
      </w:pPr>
      <w:r>
        <w:rPr>
          <w:rFonts w:ascii="Calibri" w:hAnsi="Calibri"/>
          <w:sz w:val="20"/>
          <w:u w:val="single"/>
        </w:rPr>
        <w:lastRenderedPageBreak/>
        <w:t>Vedoucí partner:</w:t>
      </w:r>
    </w:p>
    <w:p w14:paraId="331F28F5" w14:textId="61093339" w:rsidR="005B1085" w:rsidRPr="008A1D73" w:rsidRDefault="00843B98" w:rsidP="000C71F9">
      <w:pPr>
        <w:jc w:val="both"/>
        <w:rPr>
          <w:rFonts w:ascii="Calibri" w:eastAsia="Open Sans" w:hAnsi="Calibri" w:cs="Calibri"/>
          <w:sz w:val="20"/>
          <w:szCs w:val="20"/>
        </w:rPr>
      </w:pPr>
      <w:r>
        <w:rPr>
          <w:rFonts w:ascii="Calibri" w:hAnsi="Calibri"/>
          <w:sz w:val="20"/>
        </w:rPr>
        <w:t xml:space="preserve">1. </w:t>
      </w:r>
      <w:r>
        <w:rPr>
          <w:rFonts w:ascii="Calibri" w:hAnsi="Calibri"/>
          <w:sz w:val="20"/>
        </w:rPr>
        <w:tab/>
        <w:t>BSC, Business support centre L.t.d., – Slovinsko</w:t>
      </w:r>
    </w:p>
    <w:p w14:paraId="4D7318B1" w14:textId="56D9245D" w:rsidR="005B1085" w:rsidRPr="008A1D73" w:rsidRDefault="005B1085" w:rsidP="000C71F9">
      <w:pPr>
        <w:jc w:val="both"/>
        <w:rPr>
          <w:rFonts w:ascii="Calibri" w:eastAsia="Open Sans" w:hAnsi="Calibri" w:cs="Calibri"/>
          <w:sz w:val="20"/>
          <w:szCs w:val="20"/>
          <w:u w:val="single"/>
        </w:rPr>
      </w:pPr>
      <w:r>
        <w:rPr>
          <w:rFonts w:ascii="Calibri" w:hAnsi="Calibri"/>
          <w:sz w:val="20"/>
          <w:u w:val="single"/>
        </w:rPr>
        <w:t>Partneři:</w:t>
      </w:r>
    </w:p>
    <w:p w14:paraId="0325B2B1" w14:textId="5DCF01A7" w:rsidR="005B1085" w:rsidRPr="008A1D73" w:rsidRDefault="00843B98" w:rsidP="000C71F9">
      <w:pPr>
        <w:spacing w:after="0"/>
        <w:rPr>
          <w:rFonts w:ascii="Calibri" w:eastAsia="Open Sans" w:hAnsi="Calibri" w:cs="Calibri"/>
          <w:sz w:val="20"/>
          <w:szCs w:val="20"/>
        </w:rPr>
      </w:pPr>
      <w:r>
        <w:rPr>
          <w:rFonts w:ascii="Calibri" w:hAnsi="Calibri"/>
          <w:sz w:val="20"/>
        </w:rPr>
        <w:t xml:space="preserve">2. </w:t>
      </w:r>
      <w:r>
        <w:rPr>
          <w:rFonts w:ascii="Calibri" w:hAnsi="Calibri"/>
          <w:sz w:val="20"/>
        </w:rPr>
        <w:tab/>
        <w:t>ipcenter.at Ltd. – Rakousko</w:t>
      </w:r>
    </w:p>
    <w:p w14:paraId="5844D76A" w14:textId="5A006FFF" w:rsidR="005B1085" w:rsidRPr="008A1D73" w:rsidRDefault="005B1085" w:rsidP="000C71F9">
      <w:pPr>
        <w:spacing w:after="0"/>
        <w:rPr>
          <w:rFonts w:ascii="Calibri" w:eastAsia="Open Sans" w:hAnsi="Calibri" w:cs="Calibri"/>
          <w:sz w:val="20"/>
          <w:szCs w:val="20"/>
        </w:rPr>
      </w:pPr>
      <w:r>
        <w:rPr>
          <w:rFonts w:ascii="Calibri" w:hAnsi="Calibri"/>
          <w:sz w:val="20"/>
        </w:rPr>
        <w:t>3.</w:t>
      </w:r>
      <w:r>
        <w:rPr>
          <w:rFonts w:ascii="Calibri" w:hAnsi="Calibri"/>
          <w:sz w:val="20"/>
        </w:rPr>
        <w:tab/>
        <w:t>Educational Training Centre – Srbsko</w:t>
      </w:r>
    </w:p>
    <w:p w14:paraId="6408D04E" w14:textId="61AF485B" w:rsidR="005B1085" w:rsidRPr="008A1D73" w:rsidRDefault="005B1085" w:rsidP="000C71F9">
      <w:pPr>
        <w:spacing w:after="0"/>
        <w:rPr>
          <w:rFonts w:ascii="Calibri" w:eastAsia="Open Sans" w:hAnsi="Calibri" w:cs="Calibri"/>
          <w:sz w:val="20"/>
          <w:szCs w:val="20"/>
        </w:rPr>
      </w:pPr>
      <w:r>
        <w:rPr>
          <w:rFonts w:ascii="Calibri" w:hAnsi="Calibri"/>
          <w:sz w:val="20"/>
        </w:rPr>
        <w:t xml:space="preserve">4. </w:t>
      </w:r>
      <w:r>
        <w:rPr>
          <w:rFonts w:ascii="Calibri" w:hAnsi="Calibri"/>
          <w:sz w:val="20"/>
        </w:rPr>
        <w:tab/>
        <w:t>Association for Creative Development Slap (Waterfall) – Chorvatsko</w:t>
      </w:r>
    </w:p>
    <w:p w14:paraId="412C262A" w14:textId="1025C0A6" w:rsidR="005B1085" w:rsidRPr="008A1D73" w:rsidRDefault="005B1085" w:rsidP="000C71F9">
      <w:pPr>
        <w:spacing w:after="0"/>
        <w:rPr>
          <w:rFonts w:ascii="Calibri" w:eastAsia="Open Sans" w:hAnsi="Calibri" w:cs="Calibri"/>
          <w:sz w:val="20"/>
          <w:szCs w:val="20"/>
        </w:rPr>
      </w:pPr>
      <w:r>
        <w:rPr>
          <w:rFonts w:ascii="Calibri" w:hAnsi="Calibri"/>
          <w:sz w:val="20"/>
        </w:rPr>
        <w:t xml:space="preserve">5. </w:t>
      </w:r>
      <w:r>
        <w:rPr>
          <w:rFonts w:ascii="Calibri" w:hAnsi="Calibri"/>
          <w:sz w:val="20"/>
        </w:rPr>
        <w:tab/>
        <w:t xml:space="preserve">Schirrmacher Ltd. – Německo </w:t>
      </w:r>
    </w:p>
    <w:p w14:paraId="55C0ED54" w14:textId="1344BD8D" w:rsidR="005B1085" w:rsidRPr="008A1D73" w:rsidRDefault="005B1085" w:rsidP="000C71F9">
      <w:pPr>
        <w:spacing w:after="0"/>
        <w:rPr>
          <w:rFonts w:ascii="Calibri" w:eastAsia="Open Sans" w:hAnsi="Calibri" w:cs="Calibri"/>
          <w:sz w:val="20"/>
          <w:szCs w:val="20"/>
        </w:rPr>
      </w:pPr>
      <w:r>
        <w:rPr>
          <w:rFonts w:ascii="Calibri" w:hAnsi="Calibri"/>
          <w:sz w:val="20"/>
        </w:rPr>
        <w:t>6.</w:t>
      </w:r>
      <w:r>
        <w:rPr>
          <w:rFonts w:ascii="Calibri" w:hAnsi="Calibri"/>
          <w:sz w:val="20"/>
        </w:rPr>
        <w:tab/>
        <w:t>The Human Innovation Group Nonprofit Ltd. – Maďarsko</w:t>
      </w:r>
    </w:p>
    <w:p w14:paraId="655D81B6" w14:textId="20211CBF" w:rsidR="005B1085" w:rsidRPr="008A1D73" w:rsidRDefault="005B1085" w:rsidP="000C71F9">
      <w:pPr>
        <w:spacing w:after="0"/>
        <w:rPr>
          <w:rFonts w:ascii="Calibri" w:eastAsia="Open Sans" w:hAnsi="Calibri" w:cs="Calibri"/>
          <w:sz w:val="20"/>
          <w:szCs w:val="20"/>
        </w:rPr>
      </w:pPr>
      <w:r>
        <w:rPr>
          <w:rFonts w:ascii="Calibri" w:hAnsi="Calibri"/>
          <w:sz w:val="20"/>
        </w:rPr>
        <w:t xml:space="preserve">7. </w:t>
      </w:r>
      <w:r>
        <w:rPr>
          <w:rFonts w:ascii="Calibri" w:hAnsi="Calibri"/>
          <w:sz w:val="20"/>
        </w:rPr>
        <w:tab/>
        <w:t>Bulharská obchodní a průmyslová komora – Bulharsko</w:t>
      </w:r>
    </w:p>
    <w:p w14:paraId="4F4606EC" w14:textId="35845102" w:rsidR="005B1085" w:rsidRPr="008A1D73" w:rsidRDefault="005B1085" w:rsidP="000C71F9">
      <w:pPr>
        <w:spacing w:after="0"/>
        <w:rPr>
          <w:rFonts w:ascii="Calibri" w:eastAsia="Open Sans" w:hAnsi="Calibri" w:cs="Calibri"/>
          <w:sz w:val="20"/>
          <w:szCs w:val="20"/>
        </w:rPr>
      </w:pPr>
      <w:r>
        <w:rPr>
          <w:rFonts w:ascii="Calibri" w:hAnsi="Calibri"/>
          <w:sz w:val="20"/>
        </w:rPr>
        <w:t xml:space="preserve">8. </w:t>
      </w:r>
      <w:r>
        <w:rPr>
          <w:rFonts w:ascii="Calibri" w:hAnsi="Calibri"/>
          <w:sz w:val="20"/>
        </w:rPr>
        <w:tab/>
        <w:t>Business incubator BIOS Osijek – Chorvatsko</w:t>
      </w:r>
    </w:p>
    <w:p w14:paraId="4C84637A" w14:textId="57C37A17" w:rsidR="005B1085" w:rsidRPr="008A1D73" w:rsidRDefault="005B1085" w:rsidP="000C71F9">
      <w:pPr>
        <w:spacing w:after="0"/>
        <w:rPr>
          <w:rFonts w:ascii="Calibri" w:eastAsia="Open Sans" w:hAnsi="Calibri" w:cs="Calibri"/>
          <w:sz w:val="20"/>
          <w:szCs w:val="20"/>
        </w:rPr>
      </w:pPr>
      <w:r>
        <w:rPr>
          <w:rFonts w:ascii="Calibri" w:hAnsi="Calibri"/>
          <w:sz w:val="20"/>
        </w:rPr>
        <w:t xml:space="preserve">9. </w:t>
      </w:r>
      <w:r>
        <w:rPr>
          <w:rFonts w:ascii="Calibri" w:hAnsi="Calibri"/>
          <w:sz w:val="20"/>
        </w:rPr>
        <w:tab/>
        <w:t>Srbská obchodní a průmyslová komora – Srbsko</w:t>
      </w:r>
    </w:p>
    <w:p w14:paraId="0DE90DB3" w14:textId="468FF208" w:rsidR="005B1085" w:rsidRPr="008A1D73" w:rsidRDefault="005B1085" w:rsidP="000C71F9">
      <w:pPr>
        <w:spacing w:after="0"/>
        <w:rPr>
          <w:rFonts w:ascii="Calibri" w:eastAsia="Open Sans" w:hAnsi="Calibri" w:cs="Calibri"/>
          <w:sz w:val="20"/>
          <w:szCs w:val="20"/>
        </w:rPr>
      </w:pPr>
      <w:r>
        <w:rPr>
          <w:rFonts w:ascii="Calibri" w:hAnsi="Calibri"/>
          <w:sz w:val="20"/>
        </w:rPr>
        <w:t xml:space="preserve">10. </w:t>
      </w:r>
      <w:r>
        <w:rPr>
          <w:rFonts w:ascii="Calibri" w:hAnsi="Calibri"/>
          <w:sz w:val="20"/>
        </w:rPr>
        <w:tab/>
        <w:t>Pannon Novum West-Transdanubian Regional Innovation Non-profit Ltd. – Maďarsko</w:t>
      </w:r>
    </w:p>
    <w:p w14:paraId="40BF3F5A" w14:textId="69F37625" w:rsidR="005B1085" w:rsidRPr="008A1D73" w:rsidRDefault="005B1085" w:rsidP="000C71F9">
      <w:pPr>
        <w:spacing w:after="0"/>
        <w:rPr>
          <w:rFonts w:ascii="Calibri" w:eastAsia="Open Sans" w:hAnsi="Calibri" w:cs="Calibri"/>
          <w:sz w:val="20"/>
          <w:szCs w:val="20"/>
        </w:rPr>
      </w:pPr>
      <w:r>
        <w:rPr>
          <w:rFonts w:ascii="Calibri" w:hAnsi="Calibri"/>
          <w:sz w:val="20"/>
        </w:rPr>
        <w:t>11.</w:t>
      </w:r>
      <w:r>
        <w:rPr>
          <w:rFonts w:ascii="Calibri" w:hAnsi="Calibri"/>
          <w:sz w:val="20"/>
        </w:rPr>
        <w:tab/>
        <w:t>Univerzita Jana Evangelisty Purkyně v Ústí nad Labem – Česká republika</w:t>
      </w:r>
    </w:p>
    <w:p w14:paraId="03EE49CC" w14:textId="77777777" w:rsidR="005B1085" w:rsidRPr="008A1D73" w:rsidRDefault="005B1085" w:rsidP="000C71F9">
      <w:pPr>
        <w:spacing w:after="0"/>
        <w:rPr>
          <w:rFonts w:ascii="Calibri" w:eastAsia="Open Sans" w:hAnsi="Calibri" w:cs="Calibri"/>
          <w:sz w:val="20"/>
          <w:szCs w:val="20"/>
        </w:rPr>
      </w:pPr>
      <w:r>
        <w:rPr>
          <w:rFonts w:ascii="Calibri" w:hAnsi="Calibri"/>
          <w:sz w:val="20"/>
        </w:rPr>
        <w:t xml:space="preserve">12. </w:t>
      </w:r>
      <w:r>
        <w:rPr>
          <w:rFonts w:ascii="Calibri" w:hAnsi="Calibri"/>
          <w:sz w:val="20"/>
        </w:rPr>
        <w:tab/>
        <w:t>TREXIMA Bratislava, Ltd. – Slovensko</w:t>
      </w:r>
    </w:p>
    <w:p w14:paraId="6791D260" w14:textId="1F3301D3" w:rsidR="005B1085" w:rsidRPr="008A1D73" w:rsidRDefault="005B1085" w:rsidP="000C71F9">
      <w:pPr>
        <w:spacing w:after="0"/>
        <w:rPr>
          <w:rFonts w:ascii="Calibri" w:eastAsia="Open Sans" w:hAnsi="Calibri" w:cs="Calibri"/>
          <w:sz w:val="20"/>
          <w:szCs w:val="20"/>
        </w:rPr>
      </w:pPr>
      <w:r>
        <w:rPr>
          <w:rFonts w:ascii="Calibri" w:hAnsi="Calibri"/>
          <w:sz w:val="20"/>
        </w:rPr>
        <w:t xml:space="preserve">13. </w:t>
      </w:r>
      <w:r>
        <w:rPr>
          <w:rFonts w:ascii="Calibri" w:hAnsi="Calibri"/>
          <w:sz w:val="20"/>
        </w:rPr>
        <w:tab/>
        <w:t>Development Agency of the Una-Sana – Bosna a Hercegovina</w:t>
      </w:r>
    </w:p>
    <w:p w14:paraId="6040A0B6" w14:textId="77777777" w:rsidR="005B1085" w:rsidRPr="008A1D73" w:rsidRDefault="005B1085" w:rsidP="000C71F9">
      <w:pPr>
        <w:spacing w:after="0"/>
        <w:jc w:val="both"/>
        <w:rPr>
          <w:rFonts w:ascii="Calibri" w:eastAsia="Open Sans" w:hAnsi="Calibri" w:cs="Calibri"/>
          <w:sz w:val="20"/>
          <w:szCs w:val="20"/>
        </w:rPr>
      </w:pPr>
      <w:r>
        <w:rPr>
          <w:rFonts w:ascii="Calibri" w:hAnsi="Calibri"/>
          <w:sz w:val="20"/>
        </w:rPr>
        <w:t xml:space="preserve">14. </w:t>
      </w:r>
      <w:r>
        <w:rPr>
          <w:rFonts w:ascii="Calibri" w:hAnsi="Calibri"/>
          <w:sz w:val="20"/>
        </w:rPr>
        <w:tab/>
        <w:t>Jasa Association – Slovinsko</w:t>
      </w:r>
    </w:p>
    <w:p w14:paraId="2A625F47" w14:textId="2F429EC8" w:rsidR="005B1085" w:rsidRDefault="005B1085" w:rsidP="000C71F9">
      <w:pPr>
        <w:spacing w:after="0"/>
        <w:jc w:val="both"/>
        <w:rPr>
          <w:rFonts w:ascii="Calibri" w:eastAsia="Open Sans" w:hAnsi="Calibri" w:cs="Calibri"/>
          <w:sz w:val="20"/>
          <w:szCs w:val="20"/>
        </w:rPr>
      </w:pPr>
      <w:r>
        <w:rPr>
          <w:rFonts w:ascii="Calibri" w:hAnsi="Calibri"/>
          <w:sz w:val="20"/>
        </w:rPr>
        <w:t xml:space="preserve">15. </w:t>
      </w:r>
      <w:r>
        <w:rPr>
          <w:rFonts w:ascii="Calibri" w:hAnsi="Calibri"/>
          <w:sz w:val="20"/>
        </w:rPr>
        <w:tab/>
        <w:t>Inovační centrum Ústeckého kraje – Česká republika</w:t>
      </w:r>
    </w:p>
    <w:p w14:paraId="22FE17A9" w14:textId="12A5E4AD" w:rsidR="009D7DBC" w:rsidRDefault="009D7DBC" w:rsidP="000C71F9">
      <w:pPr>
        <w:spacing w:after="0"/>
        <w:jc w:val="both"/>
        <w:rPr>
          <w:rFonts w:ascii="Calibri" w:eastAsia="Open Sans" w:hAnsi="Calibri" w:cs="Calibri"/>
          <w:sz w:val="20"/>
          <w:szCs w:val="20"/>
          <w:lang w:val="en-GB"/>
        </w:rPr>
      </w:pPr>
    </w:p>
    <w:p w14:paraId="2DC43E55" w14:textId="77777777" w:rsidR="009D7DBC" w:rsidRDefault="009D7DBC" w:rsidP="000C71F9">
      <w:pPr>
        <w:keepNext/>
        <w:spacing w:after="0"/>
        <w:jc w:val="both"/>
      </w:pPr>
      <w:r>
        <w:rPr>
          <w:rFonts w:ascii="Calibri" w:hAnsi="Calibri"/>
          <w:noProof/>
          <w:sz w:val="20"/>
        </w:rPr>
        <w:lastRenderedPageBreak/>
        <w:drawing>
          <wp:inline distT="0" distB="0" distL="0" distR="0" wp14:anchorId="177194E9" wp14:editId="6E0775E0">
            <wp:extent cx="4450080" cy="4450080"/>
            <wp:effectExtent l="0" t="0" r="7620" b="7620"/>
            <wp:docPr id="592975629"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975629" name="Kép 592975629"/>
                    <pic:cNvPicPr/>
                  </pic:nvPicPr>
                  <pic:blipFill>
                    <a:blip r:embed="rId13">
                      <a:extLst>
                        <a:ext uri="{28A0092B-C50C-407E-A947-70E740481C1C}">
                          <a14:useLocalDpi xmlns:a14="http://schemas.microsoft.com/office/drawing/2010/main" val="0"/>
                        </a:ext>
                      </a:extLst>
                    </a:blip>
                    <a:stretch>
                      <a:fillRect/>
                    </a:stretch>
                  </pic:blipFill>
                  <pic:spPr>
                    <a:xfrm>
                      <a:off x="0" y="0"/>
                      <a:ext cx="4466811" cy="4466811"/>
                    </a:xfrm>
                    <a:prstGeom prst="rect">
                      <a:avLst/>
                    </a:prstGeom>
                  </pic:spPr>
                </pic:pic>
              </a:graphicData>
            </a:graphic>
          </wp:inline>
        </w:drawing>
      </w:r>
    </w:p>
    <w:p w14:paraId="3ADF8BE7" w14:textId="1E2E62A4" w:rsidR="009D7DBC" w:rsidRDefault="009D7DBC" w:rsidP="000C71F9">
      <w:pPr>
        <w:pStyle w:val="Titulek"/>
        <w:spacing w:line="276" w:lineRule="auto"/>
        <w:jc w:val="both"/>
        <w:rPr>
          <w:rFonts w:ascii="Calibri" w:eastAsia="Open Sans" w:hAnsi="Calibri" w:cs="Calibri"/>
          <w:sz w:val="20"/>
          <w:szCs w:val="20"/>
        </w:rPr>
      </w:pPr>
      <w:r>
        <w:rPr>
          <w:rFonts w:ascii="Calibri" w:hAnsi="Calibri"/>
          <w:sz w:val="20"/>
        </w:rPr>
        <w:t>2</w:t>
      </w:r>
      <w:r>
        <w:t>. Partnerské země</w:t>
      </w:r>
    </w:p>
    <w:p w14:paraId="10DCD142" w14:textId="77777777" w:rsidR="009D7DBC" w:rsidRPr="008A1D73" w:rsidRDefault="009D7DBC" w:rsidP="000C71F9">
      <w:pPr>
        <w:spacing w:after="0"/>
        <w:jc w:val="both"/>
        <w:rPr>
          <w:rFonts w:ascii="Calibri" w:eastAsia="Open Sans" w:hAnsi="Calibri" w:cs="Calibri"/>
          <w:sz w:val="20"/>
          <w:szCs w:val="20"/>
          <w:lang w:val="en-GB"/>
        </w:rPr>
      </w:pPr>
    </w:p>
    <w:p w14:paraId="35F48B89" w14:textId="057D583D" w:rsidR="005B1085" w:rsidRPr="008A1D73" w:rsidRDefault="005B1085" w:rsidP="00FA73DB">
      <w:pPr>
        <w:pStyle w:val="Nadpis2"/>
        <w:numPr>
          <w:ilvl w:val="1"/>
          <w:numId w:val="33"/>
        </w:numPr>
        <w:rPr>
          <w:rFonts w:ascii="Calibri" w:eastAsia="Open Sans" w:hAnsi="Calibri" w:cs="Calibri"/>
        </w:rPr>
      </w:pPr>
      <w:bookmarkStart w:id="10" w:name="_heading=h.iq59it94eqyd"/>
      <w:bookmarkStart w:id="11" w:name="_Toc222916211"/>
      <w:bookmarkStart w:id="12" w:name="_Toc187921365"/>
      <w:bookmarkStart w:id="13" w:name="_Toc233610686"/>
      <w:bookmarkEnd w:id="10"/>
      <w:r>
        <w:rPr>
          <w:rFonts w:ascii="Calibri" w:hAnsi="Calibri"/>
        </w:rPr>
        <w:t>Komplexní přístup v projektu IntegrAGE</w:t>
      </w:r>
      <w:bookmarkEnd w:id="11"/>
      <w:bookmarkEnd w:id="12"/>
      <w:bookmarkEnd w:id="13"/>
    </w:p>
    <w:p w14:paraId="0199D825" w14:textId="77777777" w:rsidR="005B1085" w:rsidRPr="008A1D73" w:rsidRDefault="005B1085" w:rsidP="000C71F9">
      <w:pPr>
        <w:jc w:val="both"/>
        <w:rPr>
          <w:rFonts w:ascii="Calibri" w:eastAsia="Open Sans" w:hAnsi="Calibri" w:cs="Calibri"/>
          <w:sz w:val="20"/>
          <w:szCs w:val="20"/>
          <w:lang w:val="en-GB"/>
        </w:rPr>
      </w:pPr>
    </w:p>
    <w:p w14:paraId="0605C0F6" w14:textId="77777777" w:rsidR="005B1085" w:rsidRPr="008A1D73" w:rsidRDefault="005B1085" w:rsidP="000C71F9">
      <w:pPr>
        <w:jc w:val="both"/>
        <w:rPr>
          <w:rFonts w:ascii="Calibri" w:eastAsia="Open Sans" w:hAnsi="Calibri" w:cs="Calibri"/>
        </w:rPr>
      </w:pPr>
      <w:bookmarkStart w:id="14" w:name="_heading=h.7lztazodmbfz"/>
      <w:bookmarkEnd w:id="14"/>
      <w:r>
        <w:rPr>
          <w:rFonts w:ascii="Calibri" w:hAnsi="Calibri"/>
        </w:rPr>
        <w:t>Komplexní přístup projektu IntegrAGE je nezbytný, protože demografické stárnutí a zapojení osob ve věku 55+ na trhu práce nelze řešit izolovanými opatřeními. Projekt mapuje konkrétní situaci a potřeby každé zúčastněné země a zabývá se jak výzvami, kterým čelí pracovníci starší 55 let, tak i strukturálními omezeními, s nimiž se potýkají zaměstnavatelé. V celém Podunají je nedostatek kvalifikované pracovní síly, který se v důsledku demografického vývoje ještě prohlubuje; struktury trhu práce, institucionální rámce a ekonomické podmínky se však mezi jednotlivými zeměmi výrazně liší.</w:t>
      </w:r>
    </w:p>
    <w:p w14:paraId="118D233C" w14:textId="77777777" w:rsidR="005B1085" w:rsidRPr="008A1D73" w:rsidRDefault="005B1085" w:rsidP="000C71F9">
      <w:pPr>
        <w:jc w:val="both"/>
        <w:rPr>
          <w:rFonts w:ascii="Calibri" w:eastAsia="Open Sans" w:hAnsi="Calibri" w:cs="Calibri"/>
        </w:rPr>
      </w:pPr>
      <w:r>
        <w:rPr>
          <w:rFonts w:ascii="Calibri" w:hAnsi="Calibri"/>
        </w:rPr>
        <w:t xml:space="preserve">Z tohoto důvodu projekt IntegrAGE vychází z diferencované analýzy jednotlivých zemí a profilování na základě klastrů. Profily jednotlivých zemí a srovnávací analýzy zachycují rozdíly v míře </w:t>
      </w:r>
      <w:r>
        <w:rPr>
          <w:rFonts w:ascii="Calibri" w:hAnsi="Calibri"/>
        </w:rPr>
        <w:lastRenderedPageBreak/>
        <w:t>zaměstnanosti, trendech v odchodu do důchodu, mezerách v digitálních dovednostech, odchodu ze zaměstnání ze zdravotních důvodů a kapacitách zaměstnavatelů. Tím je zajištěno, že strategické reakce vycházejí z národních reálií a zároveň je zemím s podobnými strukturálními charakteristikami umožněno spolupracovat v rámci klastrových struktur.</w:t>
      </w:r>
    </w:p>
    <w:p w14:paraId="6E8D6F80" w14:textId="77777777" w:rsidR="005B1085" w:rsidRPr="008A1D73" w:rsidRDefault="005B1085" w:rsidP="000C71F9">
      <w:pPr>
        <w:jc w:val="both"/>
        <w:rPr>
          <w:rFonts w:ascii="Calibri" w:eastAsia="Open Sans" w:hAnsi="Calibri" w:cs="Calibri"/>
        </w:rPr>
      </w:pPr>
      <w:r>
        <w:rPr>
          <w:rFonts w:ascii="Calibri" w:hAnsi="Calibri"/>
        </w:rPr>
        <w:t>Komplexní přístup také znamená řešit otázku age managementu současně na několika úrovních. Na úrovni politiky je projekt sladěn s pracovněprávními předpisy, antidiskriminačními rámci a strategiemi aktivního stárnutí. Na organizační úrovni podporuje inkluzivní postupy při náboru zaměstnanců, flexibilní pracovní podmínky (flexibilní úvazky a rozvržení pracovní doby), podporu zdraví na pracovišti a interní mechanismy age managementu. Na individuální úrovni podporuje zvyšování kvalifikace, programy mentoringu a reverzního mentoringu a využívání nástrojů, jako je nástroj pro sebehodnocení, s cílem lépe porozumět potřebám a motivacím zaměstnanců starších 55 let.</w:t>
      </w:r>
    </w:p>
    <w:p w14:paraId="42FB7A9F" w14:textId="77777777" w:rsidR="005B1085" w:rsidRPr="008A1D73" w:rsidRDefault="005B1085" w:rsidP="000C71F9">
      <w:pPr>
        <w:jc w:val="both"/>
        <w:rPr>
          <w:rFonts w:ascii="Calibri" w:eastAsia="Open Sans" w:hAnsi="Calibri" w:cs="Calibri"/>
        </w:rPr>
      </w:pPr>
      <w:r>
        <w:rPr>
          <w:rFonts w:ascii="Calibri" w:hAnsi="Calibri"/>
        </w:rPr>
        <w:t>Klíčovým prvkem tohoto přístupu je nadnárodní spolupráce. Srovnávací hodnocení, výměna osvědčených postupů, konference, workshopy a digitální mechanismy sdílení znalostí umožňují zúčastněným zemím poučit se z ověřených řešení a přizpůsobit je svým vlastním podmínkám. Díky propojení dialogu o strukturální politice s praktickými nástroji pro její provádění vytváří tento projekt ucelený rámec, který reaguje na společné regionální výzvy a zároveň respektuje národní rozmanitost.</w:t>
      </w:r>
    </w:p>
    <w:p w14:paraId="449C0465" w14:textId="343A9C78" w:rsidR="000C71F9" w:rsidRDefault="005B1085" w:rsidP="000C71F9">
      <w:pPr>
        <w:jc w:val="both"/>
        <w:rPr>
          <w:rFonts w:ascii="Calibri" w:eastAsia="Open Sans" w:hAnsi="Calibri" w:cs="Calibri"/>
        </w:rPr>
      </w:pPr>
      <w:r>
        <w:rPr>
          <w:rFonts w:ascii="Calibri" w:hAnsi="Calibri"/>
        </w:rPr>
        <w:t>Ucelená vize programu IntegrAGE v konečném důsledku uznává demografické stárnutí jako průřezovou transformaci, která ovlivňuje trhy práce, sociální systémy i organizační postupy. Prostřednictvím integrované analýzy, zapojení zainteresovaných stran a koordinovaného plánování opatření přispívá tento projekt k budování inkluzivnějších, odolnějších a věkově rozmanitějších trhů práce v celém Podunají.</w:t>
      </w:r>
    </w:p>
    <w:p w14:paraId="47918507" w14:textId="77777777" w:rsidR="000C71F9" w:rsidRDefault="000C71F9">
      <w:pPr>
        <w:rPr>
          <w:rFonts w:ascii="Calibri" w:eastAsia="Open Sans" w:hAnsi="Calibri" w:cs="Calibri"/>
        </w:rPr>
      </w:pPr>
      <w:r>
        <w:br w:type="page"/>
      </w:r>
    </w:p>
    <w:p w14:paraId="6D0A03A4" w14:textId="77777777" w:rsidR="005B1085" w:rsidRPr="008A1D73" w:rsidRDefault="005B1085" w:rsidP="000C71F9">
      <w:pPr>
        <w:jc w:val="both"/>
        <w:rPr>
          <w:rFonts w:ascii="Calibri" w:eastAsia="Open Sans" w:hAnsi="Calibri" w:cs="Calibri"/>
          <w:lang w:val="en-GB"/>
        </w:rPr>
      </w:pPr>
    </w:p>
    <w:p w14:paraId="7A77138A" w14:textId="70494DEE" w:rsidR="005E7EB1" w:rsidRPr="008A1D73" w:rsidRDefault="005E7EB1" w:rsidP="00FA73DB">
      <w:pPr>
        <w:pStyle w:val="Nadpis1"/>
        <w:numPr>
          <w:ilvl w:val="0"/>
          <w:numId w:val="11"/>
        </w:numPr>
        <w:rPr>
          <w:rFonts w:ascii="Calibri" w:eastAsia="Open Sans" w:hAnsi="Calibri" w:cs="Calibri"/>
        </w:rPr>
      </w:pPr>
      <w:bookmarkStart w:id="15" w:name="_Toc233610687"/>
      <w:r>
        <w:rPr>
          <w:rFonts w:ascii="Calibri" w:hAnsi="Calibri"/>
        </w:rPr>
        <w:t>Současný stav age managementu v Podunají</w:t>
      </w:r>
      <w:bookmarkEnd w:id="15"/>
    </w:p>
    <w:p w14:paraId="5A9C3FA5" w14:textId="77777777" w:rsidR="00FA15B0" w:rsidRPr="008A1D73" w:rsidRDefault="00FA15B0" w:rsidP="000C71F9">
      <w:pPr>
        <w:rPr>
          <w:rFonts w:ascii="Calibri" w:hAnsi="Calibri" w:cs="Calibri"/>
          <w:sz w:val="20"/>
          <w:szCs w:val="20"/>
          <w:lang w:val="en-GB"/>
        </w:rPr>
      </w:pPr>
    </w:p>
    <w:p w14:paraId="3593CE28" w14:textId="77777777" w:rsidR="00FF5537" w:rsidRPr="008A1D73" w:rsidRDefault="00FF5537" w:rsidP="000C71F9">
      <w:pPr>
        <w:jc w:val="both"/>
        <w:rPr>
          <w:rFonts w:ascii="Calibri" w:hAnsi="Calibri" w:cs="Calibri"/>
        </w:rPr>
      </w:pPr>
      <w:r>
        <w:rPr>
          <w:rFonts w:ascii="Calibri" w:hAnsi="Calibri"/>
          <w:b/>
        </w:rPr>
        <w:t xml:space="preserve">Podunají </w:t>
      </w:r>
      <w:r>
        <w:rPr>
          <w:rFonts w:ascii="Calibri" w:hAnsi="Calibri"/>
        </w:rPr>
        <w:t xml:space="preserve">čelí významným demografickým změnám v důsledku stárnutí obyvatelstva a zhoršující se situace na trhu práce, což činí z efektivního age managementu zásadní politickou prioritu. Strategie na úrovni EU, jako je Strategie EU pro Podunají (EUSDR), Rámec pro aktivní stárnutí a doporučení založená na výzkumu vydaná organizacemi Eurofound a UNECE, představují společný základ pro podporu delšího pracovního života, zlepšování kvality pracovních míst a posilování příležitostí k celoživotnímu učení. Tyto politiky pomáhají zemím řešit společné výzvy, mezi něž patří nedostatek pracovních sil, nesoulad mezi nabízenými a požadovanými dovednostmi a potřeba inkluzivnějších trhů vstřícných k starším osobám. </w:t>
      </w:r>
    </w:p>
    <w:p w14:paraId="26F3567D" w14:textId="77777777" w:rsidR="00FF5537" w:rsidRPr="008A1D73" w:rsidRDefault="00FF5537" w:rsidP="000C71F9">
      <w:pPr>
        <w:rPr>
          <w:rFonts w:ascii="Calibri" w:hAnsi="Calibri" w:cs="Calibri"/>
          <w:sz w:val="20"/>
          <w:szCs w:val="20"/>
          <w:lang w:val="en-GB"/>
        </w:rPr>
      </w:pPr>
    </w:p>
    <w:p w14:paraId="1799771B" w14:textId="4570440C" w:rsidR="00FF5537" w:rsidRPr="008A1D73" w:rsidRDefault="00FF5537" w:rsidP="00FA73DB">
      <w:pPr>
        <w:pStyle w:val="Nadpis2"/>
        <w:numPr>
          <w:ilvl w:val="1"/>
          <w:numId w:val="35"/>
        </w:numPr>
        <w:rPr>
          <w:rFonts w:ascii="Calibri" w:hAnsi="Calibri" w:cs="Calibri"/>
        </w:rPr>
      </w:pPr>
      <w:bookmarkStart w:id="16" w:name="_Toc222833233"/>
      <w:bookmarkStart w:id="17" w:name="_Toc222916213"/>
      <w:bookmarkStart w:id="18" w:name="_Toc233610688"/>
      <w:r>
        <w:rPr>
          <w:rFonts w:ascii="Calibri" w:hAnsi="Calibri"/>
        </w:rPr>
        <w:t>Rámec politiky</w:t>
      </w:r>
      <w:bookmarkEnd w:id="16"/>
      <w:bookmarkEnd w:id="17"/>
      <w:bookmarkEnd w:id="18"/>
    </w:p>
    <w:p w14:paraId="757B00E0" w14:textId="77777777" w:rsidR="00FF5537" w:rsidRPr="008A1D73" w:rsidRDefault="00FF5537" w:rsidP="000C71F9">
      <w:pPr>
        <w:jc w:val="both"/>
        <w:rPr>
          <w:rFonts w:ascii="Calibri" w:hAnsi="Calibri" w:cs="Calibri"/>
        </w:rPr>
      </w:pPr>
    </w:p>
    <w:p w14:paraId="6FD65BB7" w14:textId="77777777" w:rsidR="00FF5537" w:rsidRPr="008A1D73" w:rsidRDefault="00FF5537" w:rsidP="000C71F9">
      <w:pPr>
        <w:jc w:val="both"/>
        <w:rPr>
          <w:rFonts w:ascii="Calibri" w:hAnsi="Calibri" w:cs="Calibri"/>
        </w:rPr>
      </w:pPr>
      <w:r>
        <w:rPr>
          <w:rFonts w:ascii="Calibri" w:hAnsi="Calibri"/>
        </w:rPr>
        <w:t xml:space="preserve">Na </w:t>
      </w:r>
      <w:r>
        <w:rPr>
          <w:rFonts w:ascii="Calibri" w:hAnsi="Calibri"/>
          <w:b/>
        </w:rPr>
        <w:t xml:space="preserve">úrovni národní politiky </w:t>
      </w:r>
      <w:r>
        <w:rPr>
          <w:rFonts w:ascii="Calibri" w:hAnsi="Calibri"/>
        </w:rPr>
        <w:t>uplatňují země Podunají tyto zásady EU prostřednictvím řady opatření v oblasti trhu práce, sociální oblasti a vzdělávání, jejichž cílem je udržet starší pracovníky v zaměstnání, řešit mezery v dovednostech a zlepšovat podmínky na pracovišti. Ačkoli se konkrétní opatření v jednotlivých zemích liší, mezi běžné přístupy patří zvyšování či úprava věku odchodu do důchodu, rozšiřování programů celoživotního vzdělávání, přizpůsobování pracovišť potřebám stárnoucích zaměstnanců a odstraňování překážek souvisejících s péčí – zejména ve střední a východní Evropě, kde omezená infrastruktura pro poskytování péče často přispívá k předčasnému odchodu starších osob z trhu práce. Tyto národní strategie spadají do širší prioritní oblasti „Lidé a dovednosti“ v rámci EUSDR, která podporuje koordinované opatření v oblasti demografické odolnosti a rozvoje dovedností v celém regionu.</w:t>
      </w:r>
    </w:p>
    <w:p w14:paraId="7D0E59A2" w14:textId="77777777" w:rsidR="00FF5537" w:rsidRPr="008A1D73" w:rsidRDefault="00FF5537" w:rsidP="000C71F9">
      <w:pPr>
        <w:jc w:val="both"/>
        <w:rPr>
          <w:rFonts w:ascii="Calibri" w:hAnsi="Calibri" w:cs="Calibri"/>
        </w:rPr>
      </w:pPr>
      <w:r>
        <w:rPr>
          <w:rFonts w:ascii="Calibri" w:hAnsi="Calibri"/>
        </w:rPr>
        <w:t>Age management v Podunají je utvářen politikami EU v oblasti stárnutí a zaměstnanosti a makroregionálním rámcem Strategie EU pro Podunají (EUSDR).  K těmto politikám přispívá řada institucí EU, sociálních partnerů a nadnárodních programů.</w:t>
      </w:r>
    </w:p>
    <w:p w14:paraId="493C4FE6" w14:textId="77777777" w:rsidR="00B510C4" w:rsidRPr="008A1D73" w:rsidRDefault="00B510C4" w:rsidP="000C71F9">
      <w:pPr>
        <w:jc w:val="both"/>
        <w:rPr>
          <w:rFonts w:ascii="Calibri" w:hAnsi="Calibri" w:cs="Calibri"/>
          <w:b/>
          <w:bCs/>
          <w:sz w:val="20"/>
          <w:szCs w:val="20"/>
          <w:lang w:val="en-GB"/>
        </w:rPr>
      </w:pPr>
    </w:p>
    <w:p w14:paraId="2DD7D3C2" w14:textId="20F3EF9E" w:rsidR="00FF5537" w:rsidRPr="008A1D73" w:rsidRDefault="00FF5537" w:rsidP="000C71F9">
      <w:pPr>
        <w:jc w:val="both"/>
        <w:rPr>
          <w:rFonts w:ascii="Calibri" w:hAnsi="Calibri" w:cs="Calibri"/>
          <w:b/>
          <w:bCs/>
          <w:sz w:val="20"/>
          <w:szCs w:val="20"/>
        </w:rPr>
      </w:pPr>
      <w:r>
        <w:rPr>
          <w:rFonts w:ascii="Calibri" w:hAnsi="Calibri"/>
          <w:b/>
          <w:sz w:val="20"/>
        </w:rPr>
        <w:t>Strategie EU pro Podunají (EUSDR)</w:t>
      </w:r>
    </w:p>
    <w:p w14:paraId="4BE39364" w14:textId="77777777" w:rsidR="00FF5537" w:rsidRPr="008A1D73" w:rsidRDefault="00FF5537" w:rsidP="000C71F9">
      <w:pPr>
        <w:jc w:val="both"/>
        <w:rPr>
          <w:rFonts w:ascii="Calibri" w:hAnsi="Calibri" w:cs="Calibri"/>
        </w:rPr>
      </w:pPr>
      <w:r>
        <w:rPr>
          <w:rFonts w:ascii="Calibri" w:hAnsi="Calibri"/>
        </w:rPr>
        <w:t xml:space="preserve">EUSDR je makroregionální strategie EU, která zahrnuje 14 zemí a 115 milionů obyvatel a společným způsobem řeší sociální, hospodářské a demografické výzvy. Zaměřuje se na čtyři pilíře, mezi nimiž je i pilíř „Budování prosperity“, do kterého spadá prioritní oblast č. 9: Lidé a dovednosti, koordinovaná </w:t>
      </w:r>
      <w:r>
        <w:rPr>
          <w:rFonts w:ascii="Calibri" w:hAnsi="Calibri"/>
        </w:rPr>
        <w:lastRenderedPageBreak/>
        <w:t xml:space="preserve">Rakouskem, Moldavskem a Ukrajinou. Tato prioritní oblast zahrnuje rozvoj trhu práce, kvalifikaci, vzdělávání a demografické změny – klíčová témata v oblasti age managementu. </w:t>
      </w:r>
    </w:p>
    <w:p w14:paraId="749A3BF7" w14:textId="77777777" w:rsidR="00FF5537" w:rsidRPr="008A1D73" w:rsidRDefault="00FF5537" w:rsidP="000C71F9">
      <w:pPr>
        <w:jc w:val="both"/>
        <w:rPr>
          <w:rFonts w:ascii="Calibri" w:hAnsi="Calibri" w:cs="Calibri"/>
        </w:rPr>
      </w:pPr>
      <w:r>
        <w:rPr>
          <w:rFonts w:ascii="Calibri" w:hAnsi="Calibri"/>
        </w:rPr>
        <w:t>Podunají považuje stárnutí obyvatelstva a nedostatek pracovních sil za hlavní strukturální výzvy. Nedávné diskuse v rámci programu Interreg Podunají zdůrazňují:</w:t>
      </w:r>
    </w:p>
    <w:p w14:paraId="5BFB6E5C" w14:textId="77777777" w:rsidR="00FF5537" w:rsidRPr="008A1D73" w:rsidRDefault="00FF5537" w:rsidP="00FA73DB">
      <w:pPr>
        <w:numPr>
          <w:ilvl w:val="0"/>
          <w:numId w:val="30"/>
        </w:numPr>
        <w:jc w:val="both"/>
        <w:rPr>
          <w:rFonts w:ascii="Calibri" w:hAnsi="Calibri" w:cs="Calibri"/>
        </w:rPr>
      </w:pPr>
      <w:r>
        <w:rPr>
          <w:rFonts w:ascii="Calibri" w:hAnsi="Calibri"/>
        </w:rPr>
        <w:t>stárnutí populace, odliv mladých lidí a nedostatek pracovních sil,</w:t>
      </w:r>
    </w:p>
    <w:p w14:paraId="57C5B489" w14:textId="77777777" w:rsidR="00FF5537" w:rsidRPr="008A1D73" w:rsidRDefault="00FF5537" w:rsidP="00FA73DB">
      <w:pPr>
        <w:numPr>
          <w:ilvl w:val="0"/>
          <w:numId w:val="30"/>
        </w:numPr>
        <w:jc w:val="both"/>
        <w:rPr>
          <w:rFonts w:ascii="Calibri" w:hAnsi="Calibri" w:cs="Calibri"/>
        </w:rPr>
      </w:pPr>
      <w:r>
        <w:rPr>
          <w:rFonts w:ascii="Calibri" w:hAnsi="Calibri"/>
        </w:rPr>
        <w:t>potřebu rozvoje dovedností, reforem vzdělávání a inkluzivního růstu,</w:t>
      </w:r>
    </w:p>
    <w:p w14:paraId="6A635568" w14:textId="77777777" w:rsidR="00B510C4" w:rsidRPr="008A1D73" w:rsidRDefault="00FF5537" w:rsidP="00FA73DB">
      <w:pPr>
        <w:numPr>
          <w:ilvl w:val="0"/>
          <w:numId w:val="30"/>
        </w:numPr>
        <w:jc w:val="both"/>
        <w:rPr>
          <w:rFonts w:ascii="Calibri" w:hAnsi="Calibri" w:cs="Calibri"/>
          <w:b/>
          <w:bCs/>
        </w:rPr>
      </w:pPr>
      <w:r>
        <w:rPr>
          <w:rFonts w:ascii="Calibri" w:hAnsi="Calibri"/>
        </w:rPr>
        <w:t>zvýšení atraktivity regionu jak pro obyvatele, tak pro podniky.</w:t>
      </w:r>
    </w:p>
    <w:p w14:paraId="56ABC1F0" w14:textId="7FD06C31" w:rsidR="00FF5537" w:rsidRPr="008A1D73" w:rsidRDefault="00FF5537" w:rsidP="000C71F9">
      <w:pPr>
        <w:jc w:val="both"/>
        <w:rPr>
          <w:rFonts w:ascii="Calibri" w:hAnsi="Calibri" w:cs="Calibri"/>
          <w:b/>
          <w:bCs/>
        </w:rPr>
      </w:pPr>
      <w:r>
        <w:rPr>
          <w:rFonts w:ascii="Calibri" w:hAnsi="Calibri"/>
        </w:rPr>
        <w:t xml:space="preserve">Zmíněné aspekty zdůrazňují, že péče o seniory je prioritou regionálního rozvoje. </w:t>
      </w:r>
    </w:p>
    <w:p w14:paraId="163BE9AF" w14:textId="77777777" w:rsidR="00FF5537" w:rsidRPr="008A1D73" w:rsidRDefault="00FF5537" w:rsidP="000C71F9">
      <w:pPr>
        <w:jc w:val="both"/>
        <w:rPr>
          <w:rFonts w:ascii="Calibri" w:hAnsi="Calibri" w:cs="Calibri"/>
        </w:rPr>
      </w:pPr>
      <w:r>
        <w:rPr>
          <w:rFonts w:ascii="Calibri" w:hAnsi="Calibri"/>
        </w:rPr>
        <w:t xml:space="preserve">Nedávná prohlášení v rámci EUSDR (Vídeň 2024, Sarajevo 2025) a závěry Rady EU kladou důraz na koordinované reakce na demografické tlaky a začlenění makroregionálních priorit (včetně demografické odolnosti) do národních a regionálních programů financování EU. </w:t>
      </w:r>
    </w:p>
    <w:p w14:paraId="511B5760" w14:textId="77777777" w:rsidR="00B510C4" w:rsidRPr="008A1D73" w:rsidRDefault="00B510C4" w:rsidP="000C71F9">
      <w:pPr>
        <w:jc w:val="both"/>
        <w:rPr>
          <w:rFonts w:ascii="Calibri" w:hAnsi="Calibri" w:cs="Calibri"/>
          <w:b/>
          <w:bCs/>
          <w:sz w:val="20"/>
          <w:szCs w:val="20"/>
          <w:lang w:val="en-GB"/>
        </w:rPr>
      </w:pPr>
    </w:p>
    <w:p w14:paraId="13809BB8" w14:textId="48C538A8" w:rsidR="00FF5537" w:rsidRPr="008A1D73" w:rsidRDefault="00FF5537" w:rsidP="000C71F9">
      <w:pPr>
        <w:jc w:val="both"/>
        <w:rPr>
          <w:rFonts w:ascii="Calibri" w:hAnsi="Calibri" w:cs="Calibri"/>
          <w:b/>
          <w:bCs/>
          <w:sz w:val="20"/>
          <w:szCs w:val="20"/>
        </w:rPr>
      </w:pPr>
      <w:r>
        <w:rPr>
          <w:rFonts w:ascii="Calibri" w:hAnsi="Calibri"/>
          <w:b/>
          <w:sz w:val="20"/>
        </w:rPr>
        <w:t>Rámec EU pro aktivní stárnutí</w:t>
      </w:r>
    </w:p>
    <w:p w14:paraId="2C74E89D" w14:textId="77777777" w:rsidR="00FF5537" w:rsidRPr="008A1D73" w:rsidRDefault="00FF5537" w:rsidP="000C71F9">
      <w:pPr>
        <w:jc w:val="both"/>
        <w:rPr>
          <w:rFonts w:ascii="Calibri" w:hAnsi="Calibri" w:cs="Calibri"/>
        </w:rPr>
      </w:pPr>
      <w:r>
        <w:rPr>
          <w:rFonts w:ascii="Calibri" w:hAnsi="Calibri"/>
        </w:rPr>
        <w:t>Přístup EU k aktivnímu stárnutí – vycházející z definice Světové zdravotnické organizace (WHO) – si klade za cíl maximalizovat možnosti zapojení, zdraví a jistotu v pozdějším věku.</w:t>
      </w:r>
    </w:p>
    <w:p w14:paraId="47E29DB6" w14:textId="1C0C8EA7" w:rsidR="00FF5537" w:rsidRPr="008A1D73" w:rsidRDefault="00FF5537" w:rsidP="000C71F9">
      <w:pPr>
        <w:jc w:val="both"/>
        <w:rPr>
          <w:rFonts w:ascii="Calibri" w:hAnsi="Calibri" w:cs="Calibri"/>
        </w:rPr>
      </w:pPr>
      <w:r>
        <w:rPr>
          <w:rFonts w:ascii="Calibri" w:hAnsi="Calibri"/>
        </w:rPr>
        <w:t>Mezi klíčové prvky patří:</w:t>
      </w:r>
    </w:p>
    <w:p w14:paraId="5BC92DFA" w14:textId="77777777" w:rsidR="00FF5537" w:rsidRPr="008A1D73" w:rsidRDefault="00FF5537" w:rsidP="00FA73DB">
      <w:pPr>
        <w:numPr>
          <w:ilvl w:val="0"/>
          <w:numId w:val="31"/>
        </w:numPr>
        <w:jc w:val="both"/>
        <w:rPr>
          <w:rFonts w:ascii="Calibri" w:hAnsi="Calibri" w:cs="Calibri"/>
        </w:rPr>
      </w:pPr>
      <w:r>
        <w:rPr>
          <w:rFonts w:ascii="Calibri" w:hAnsi="Calibri"/>
        </w:rPr>
        <w:t>boj proti diskriminaci na základě věku,</w:t>
      </w:r>
    </w:p>
    <w:p w14:paraId="4FF5A803" w14:textId="77777777" w:rsidR="00FF5537" w:rsidRPr="008A1D73" w:rsidRDefault="00FF5537" w:rsidP="00FA73DB">
      <w:pPr>
        <w:numPr>
          <w:ilvl w:val="0"/>
          <w:numId w:val="31"/>
        </w:numPr>
        <w:jc w:val="both"/>
        <w:rPr>
          <w:rFonts w:ascii="Calibri" w:hAnsi="Calibri" w:cs="Calibri"/>
        </w:rPr>
      </w:pPr>
      <w:r>
        <w:rPr>
          <w:rFonts w:ascii="Calibri" w:hAnsi="Calibri"/>
        </w:rPr>
        <w:t>podpora zapojení na trhu práce a do společnosti,</w:t>
      </w:r>
    </w:p>
    <w:p w14:paraId="68B38B70" w14:textId="77777777" w:rsidR="00B510C4" w:rsidRPr="008A1D73" w:rsidRDefault="00FF5537" w:rsidP="00FA73DB">
      <w:pPr>
        <w:numPr>
          <w:ilvl w:val="0"/>
          <w:numId w:val="31"/>
        </w:numPr>
        <w:jc w:val="both"/>
        <w:rPr>
          <w:rFonts w:ascii="Calibri" w:hAnsi="Calibri" w:cs="Calibri"/>
        </w:rPr>
      </w:pPr>
      <w:r>
        <w:rPr>
          <w:rFonts w:ascii="Calibri" w:hAnsi="Calibri"/>
        </w:rPr>
        <w:t>podpora celoživotního učení a aktivního začleňování.</w:t>
      </w:r>
    </w:p>
    <w:p w14:paraId="7A23C18D" w14:textId="77777777" w:rsidR="00B510C4" w:rsidRPr="008A1D73" w:rsidRDefault="00B510C4" w:rsidP="000C71F9">
      <w:pPr>
        <w:jc w:val="both"/>
        <w:rPr>
          <w:rFonts w:ascii="Calibri" w:hAnsi="Calibri" w:cs="Calibri"/>
          <w:b/>
          <w:bCs/>
          <w:lang w:val="en-GB"/>
        </w:rPr>
      </w:pPr>
    </w:p>
    <w:p w14:paraId="64026DF8" w14:textId="2909DB03" w:rsidR="00FF5537" w:rsidRPr="008A1D73" w:rsidRDefault="00FF5537" w:rsidP="000C71F9">
      <w:pPr>
        <w:jc w:val="both"/>
        <w:rPr>
          <w:rFonts w:ascii="Calibri" w:hAnsi="Calibri" w:cs="Calibri"/>
          <w:b/>
          <w:bCs/>
        </w:rPr>
      </w:pPr>
      <w:r>
        <w:rPr>
          <w:rFonts w:ascii="Calibri" w:hAnsi="Calibri"/>
          <w:b/>
        </w:rPr>
        <w:t>Rámcová dohoda sociálních partnerů EU o aktivním stárnutí (2017)</w:t>
      </w:r>
    </w:p>
    <w:p w14:paraId="4C41AF71" w14:textId="77777777" w:rsidR="00FF5537" w:rsidRPr="008A1D73" w:rsidRDefault="00FF5537" w:rsidP="000C71F9">
      <w:pPr>
        <w:jc w:val="both"/>
        <w:rPr>
          <w:rFonts w:ascii="Calibri" w:hAnsi="Calibri" w:cs="Calibri"/>
        </w:rPr>
      </w:pPr>
      <w:r>
        <w:rPr>
          <w:rFonts w:ascii="Calibri" w:hAnsi="Calibri"/>
        </w:rPr>
        <w:t>Tato samostatná dohoda na úrovni EU, uzavřená mezi organizacemi BusinessEurope, SMEunited, SGI Europe a ETUC, zdůrazňuje celoživotní přístup ke stárnutí a požaduje:</w:t>
      </w:r>
    </w:p>
    <w:p w14:paraId="0EF44E8E" w14:textId="77777777" w:rsidR="00FF5537" w:rsidRPr="008A1D73" w:rsidRDefault="00FF5537" w:rsidP="00FA73DB">
      <w:pPr>
        <w:numPr>
          <w:ilvl w:val="0"/>
          <w:numId w:val="32"/>
        </w:numPr>
        <w:spacing w:after="0"/>
        <w:jc w:val="both"/>
        <w:rPr>
          <w:rFonts w:ascii="Calibri" w:hAnsi="Calibri" w:cs="Calibri"/>
        </w:rPr>
      </w:pPr>
      <w:r>
        <w:rPr>
          <w:rFonts w:ascii="Calibri" w:hAnsi="Calibri"/>
        </w:rPr>
        <w:t>analýzy demografického složení pracovní síly,</w:t>
      </w:r>
    </w:p>
    <w:p w14:paraId="4D766285" w14:textId="77777777" w:rsidR="00FF5537" w:rsidRPr="008A1D73" w:rsidRDefault="00FF5537" w:rsidP="00FA73DB">
      <w:pPr>
        <w:numPr>
          <w:ilvl w:val="0"/>
          <w:numId w:val="32"/>
        </w:numPr>
        <w:spacing w:after="0"/>
        <w:jc w:val="both"/>
        <w:rPr>
          <w:rFonts w:ascii="Calibri" w:hAnsi="Calibri" w:cs="Calibri"/>
        </w:rPr>
      </w:pPr>
      <w:r>
        <w:rPr>
          <w:rFonts w:ascii="Calibri" w:hAnsi="Calibri"/>
        </w:rPr>
        <w:t>opatření v oblasti bezpečnosti a ochrany zdraví,</w:t>
      </w:r>
    </w:p>
    <w:p w14:paraId="51AE665A" w14:textId="77777777" w:rsidR="00FF5537" w:rsidRPr="008A1D73" w:rsidRDefault="00FF5537" w:rsidP="00FA73DB">
      <w:pPr>
        <w:numPr>
          <w:ilvl w:val="0"/>
          <w:numId w:val="32"/>
        </w:numPr>
        <w:spacing w:after="0"/>
        <w:jc w:val="both"/>
        <w:rPr>
          <w:rFonts w:ascii="Calibri" w:hAnsi="Calibri" w:cs="Calibri"/>
        </w:rPr>
      </w:pPr>
      <w:r>
        <w:rPr>
          <w:rFonts w:ascii="Calibri" w:hAnsi="Calibri"/>
        </w:rPr>
        <w:t>řízení dovedností a kompetencí,</w:t>
      </w:r>
    </w:p>
    <w:p w14:paraId="2A9962F6" w14:textId="77777777" w:rsidR="00FF5537" w:rsidRPr="008A1D73" w:rsidRDefault="00FF5537" w:rsidP="00FA73DB">
      <w:pPr>
        <w:numPr>
          <w:ilvl w:val="0"/>
          <w:numId w:val="32"/>
        </w:numPr>
        <w:spacing w:after="0"/>
        <w:jc w:val="both"/>
        <w:rPr>
          <w:rFonts w:ascii="Calibri" w:hAnsi="Calibri" w:cs="Calibri"/>
        </w:rPr>
      </w:pPr>
      <w:r>
        <w:rPr>
          <w:rFonts w:ascii="Calibri" w:hAnsi="Calibri"/>
        </w:rPr>
        <w:t>organizaci práce podporující delší a zdravější profesní dráhu,</w:t>
      </w:r>
    </w:p>
    <w:p w14:paraId="39011124" w14:textId="77777777" w:rsidR="00B510C4" w:rsidRDefault="00FF5537" w:rsidP="00FA73DB">
      <w:pPr>
        <w:numPr>
          <w:ilvl w:val="0"/>
          <w:numId w:val="32"/>
        </w:numPr>
        <w:spacing w:after="0"/>
        <w:jc w:val="both"/>
        <w:rPr>
          <w:rFonts w:ascii="Calibri" w:hAnsi="Calibri" w:cs="Calibri"/>
        </w:rPr>
      </w:pPr>
      <w:r>
        <w:rPr>
          <w:rFonts w:ascii="Calibri" w:hAnsi="Calibri"/>
        </w:rPr>
        <w:lastRenderedPageBreak/>
        <w:t>mezigenerační spolupráci.</w:t>
      </w:r>
    </w:p>
    <w:p w14:paraId="096B9C3E" w14:textId="77777777" w:rsidR="008A1D73" w:rsidRPr="008A1D73" w:rsidRDefault="008A1D73" w:rsidP="000C71F9">
      <w:pPr>
        <w:spacing w:after="0"/>
        <w:ind w:left="720"/>
        <w:jc w:val="both"/>
        <w:rPr>
          <w:rFonts w:ascii="Calibri" w:hAnsi="Calibri" w:cs="Calibri"/>
          <w:lang w:val="en-GB"/>
        </w:rPr>
      </w:pPr>
    </w:p>
    <w:p w14:paraId="5FF71CB4" w14:textId="77777777" w:rsidR="00B510C4" w:rsidRPr="008A1D73" w:rsidRDefault="00FF5537" w:rsidP="000C71F9">
      <w:pPr>
        <w:jc w:val="both"/>
        <w:rPr>
          <w:rFonts w:ascii="Calibri" w:hAnsi="Calibri" w:cs="Calibri"/>
        </w:rPr>
      </w:pPr>
      <w:r>
        <w:rPr>
          <w:rFonts w:ascii="Calibri" w:hAnsi="Calibri"/>
        </w:rPr>
        <w:t xml:space="preserve">Dohoda poukazuje na demografické výzvy a budoucí tlaky na trhu práce v celé Evropě. </w:t>
      </w:r>
    </w:p>
    <w:p w14:paraId="2AEDF1BD" w14:textId="4A84B3EB" w:rsidR="00FF5537" w:rsidRPr="008A1D73" w:rsidRDefault="00FF5537" w:rsidP="000C71F9">
      <w:pPr>
        <w:jc w:val="both"/>
        <w:rPr>
          <w:rFonts w:ascii="Calibri" w:hAnsi="Calibri" w:cs="Calibri"/>
        </w:rPr>
      </w:pPr>
      <w:r>
        <w:rPr>
          <w:rFonts w:ascii="Calibri" w:hAnsi="Calibri"/>
        </w:rPr>
        <w:t>Současný stav age managementu v Podunají je utvářen víceúrovňovým rámcem EU, který kombinuje makroregionální strategii (EUSDR), politiky EU v oblasti aktivního stárnutí, dohody sociálních partnerů a pokyny založené na výzkumu. Důraz je kladen na prodloužení pracovního života, zlepšení kvality pracovních míst pro starší pracovníky, posílení dovedností a celoživotního učení a řešení demografické nerovnováhy prostřednictvím spolupráce mezi 14 podunajskými zeměmi.</w:t>
      </w:r>
    </w:p>
    <w:p w14:paraId="5FE124BC" w14:textId="637107F6" w:rsidR="00FF5537" w:rsidRPr="008A1D73" w:rsidRDefault="009D7DBC" w:rsidP="000C71F9">
      <w:pPr>
        <w:rPr>
          <w:rFonts w:ascii="Calibri" w:hAnsi="Calibri" w:cs="Calibri"/>
          <w:sz w:val="20"/>
          <w:szCs w:val="20"/>
        </w:rPr>
      </w:pPr>
      <w:r>
        <w:br w:type="page"/>
      </w:r>
    </w:p>
    <w:p w14:paraId="4170D6CC" w14:textId="6B75E2A3" w:rsidR="00FF5537" w:rsidRPr="008A1D73" w:rsidRDefault="00FF5537" w:rsidP="00FA73DB">
      <w:pPr>
        <w:pStyle w:val="Nadpis2"/>
        <w:numPr>
          <w:ilvl w:val="1"/>
          <w:numId w:val="35"/>
        </w:numPr>
        <w:rPr>
          <w:rFonts w:ascii="Calibri" w:hAnsi="Calibri" w:cs="Calibri"/>
        </w:rPr>
      </w:pPr>
      <w:bookmarkStart w:id="19" w:name="_Toc222833235"/>
      <w:bookmarkStart w:id="20" w:name="_Toc222916215"/>
      <w:bookmarkStart w:id="21" w:name="_Toc233610689"/>
      <w:r>
        <w:rPr>
          <w:rFonts w:ascii="Calibri" w:hAnsi="Calibri"/>
        </w:rPr>
        <w:lastRenderedPageBreak/>
        <w:t>Výzkum programu IntegrAGE v oblasti age managementu</w:t>
      </w:r>
      <w:bookmarkEnd w:id="19"/>
      <w:bookmarkEnd w:id="20"/>
      <w:bookmarkEnd w:id="21"/>
    </w:p>
    <w:p w14:paraId="20ED26CE" w14:textId="77777777" w:rsidR="00FF5537" w:rsidRPr="008A1D73" w:rsidRDefault="00FF5537" w:rsidP="000C71F9">
      <w:pPr>
        <w:jc w:val="both"/>
        <w:rPr>
          <w:rFonts w:ascii="Calibri" w:hAnsi="Calibri" w:cs="Calibri"/>
          <w:sz w:val="20"/>
          <w:szCs w:val="20"/>
          <w:lang w:val="en-GB"/>
        </w:rPr>
      </w:pPr>
    </w:p>
    <w:p w14:paraId="44F66662" w14:textId="77777777" w:rsidR="00FF5537" w:rsidRPr="008A1D73" w:rsidRDefault="00FF5537" w:rsidP="000C71F9">
      <w:pPr>
        <w:jc w:val="both"/>
        <w:rPr>
          <w:rFonts w:ascii="Calibri" w:hAnsi="Calibri" w:cs="Calibri"/>
          <w:b/>
          <w:bCs/>
        </w:rPr>
      </w:pPr>
      <w:r>
        <w:rPr>
          <w:rFonts w:ascii="Calibri" w:hAnsi="Calibri"/>
        </w:rPr>
        <w:t xml:space="preserve">V rámci projektu </w:t>
      </w:r>
      <w:r>
        <w:rPr>
          <w:rFonts w:ascii="Calibri" w:hAnsi="Calibri"/>
          <w:i/>
          <w:iCs/>
        </w:rPr>
        <w:t>InterAge</w:t>
      </w:r>
      <w:r>
        <w:rPr>
          <w:rFonts w:ascii="Calibri" w:hAnsi="Calibri"/>
        </w:rPr>
        <w:t xml:space="preserve"> byly vypracovány dokumenty „</w:t>
      </w:r>
      <w:r>
        <w:rPr>
          <w:rFonts w:ascii="Calibri" w:hAnsi="Calibri"/>
          <w:i/>
        </w:rPr>
        <w:t xml:space="preserve">Analýza jednotlivých zemí: výzvy v oblasti zaměstnanosti pracovníků ve věku 55+“ </w:t>
      </w:r>
      <w:r>
        <w:rPr>
          <w:rFonts w:ascii="Calibri" w:hAnsi="Calibri"/>
        </w:rPr>
        <w:t>a</w:t>
      </w:r>
      <w:r>
        <w:rPr>
          <w:rFonts w:ascii="Calibri" w:hAnsi="Calibri"/>
          <w:i/>
        </w:rPr>
        <w:t xml:space="preserve"> </w:t>
      </w:r>
      <w:r>
        <w:rPr>
          <w:rFonts w:ascii="Calibri" w:hAnsi="Calibri"/>
        </w:rPr>
        <w:t>„</w:t>
      </w:r>
      <w:r>
        <w:rPr>
          <w:rFonts w:ascii="Calibri" w:hAnsi="Calibri"/>
          <w:i/>
        </w:rPr>
        <w:t>Komplexní analýza faktorů ovlivňujících rovnováhů mezi pracovním a soukromým životem zaměstnanců ve věku 55+“</w:t>
      </w:r>
      <w:r>
        <w:rPr>
          <w:rFonts w:ascii="Calibri" w:hAnsi="Calibri"/>
        </w:rPr>
        <w:t>, které vycházejí ze společné, strukturované metodiky. Cílem této metodiky je zachytit jak trendy ovlivňující více zemí, tak specifické poznatky jednotlivých zemí týkající se zaměstnanosti a rovnováhy mezi pracovním a soukromým životem osob starších 55 let. Při přípravě zmíněných dokumentů byl rozsáhlý sekundární výzkum kombinován se sběrem primárních dat, včetně polostrukturovaných rozhovorů provedených ve všech zúčastněných zemích (Rakousko, Bulharsko, Chorvatsko, Česko, Německo, Maďarsko, Srbsko, Slovensko a Slovinsko). Těchto rozhovorů se zúčastnili vládní úředníci, odborníci na trh práce, zaměstnavatelé, nevládní organizace, sociální partneři a zástupci akademické obce, čímž byl zajištěn komplexní přístup zohledňující různé pohledy na věc.</w:t>
      </w:r>
    </w:p>
    <w:p w14:paraId="3BC28442" w14:textId="77777777" w:rsidR="00FF5537" w:rsidRPr="008A1D73" w:rsidRDefault="00FF5537" w:rsidP="000C71F9">
      <w:pPr>
        <w:jc w:val="both"/>
        <w:rPr>
          <w:rFonts w:ascii="Calibri" w:hAnsi="Calibri" w:cs="Calibri"/>
        </w:rPr>
      </w:pPr>
      <w:r>
        <w:rPr>
          <w:rFonts w:ascii="Calibri" w:hAnsi="Calibri"/>
        </w:rPr>
        <w:t>Oba dokumenty vycházejí ze společného analytického rámce, který umožnil jednotlivým týmům jednotlivých zemí shromažďovat a vyhodnocovat údaje jednotným způsobem. Součástí tohoto procesu bylo posouzení vnitrostátních politických rámců, demografických ukazatelů, statistik trhu práce, stávajících studií, právních předpisů EU a postupů v oblasti age managementu, doplněné o kvalitativní zjištění zainteresovaných stran. Informace shromážděné na úrovni jednotlivých zemí byly následně zpracovány do závěrečných zpráv, což umožnilo jasné srovnání mezi jednotlivými zeměmi a posloužilo jako podklad pro formulování doporučení ke zlepšení integrace, zaměstnatelnosti a kvality života pracovníků ve věku 55+.</w:t>
      </w:r>
    </w:p>
    <w:p w14:paraId="3058BCD5" w14:textId="77777777" w:rsidR="00FF5537" w:rsidRPr="008A1D73" w:rsidRDefault="00FF5537" w:rsidP="000C71F9">
      <w:pPr>
        <w:jc w:val="both"/>
        <w:rPr>
          <w:rFonts w:ascii="Calibri" w:hAnsi="Calibri" w:cs="Calibri"/>
        </w:rPr>
      </w:pPr>
      <w:r>
        <w:rPr>
          <w:rFonts w:ascii="Calibri" w:hAnsi="Calibri"/>
        </w:rPr>
        <w:t xml:space="preserve">Závěry těchto dvou dokumentů ukazují, že age management je ovlivňován vzájemně se prolínajícími faktory na úrovni </w:t>
      </w:r>
      <w:r>
        <w:rPr>
          <w:rFonts w:ascii="Calibri" w:hAnsi="Calibri"/>
          <w:b/>
        </w:rPr>
        <w:t>politiky</w:t>
      </w:r>
      <w:r>
        <w:rPr>
          <w:rFonts w:ascii="Calibri" w:hAnsi="Calibri"/>
        </w:rPr>
        <w:t xml:space="preserve">, </w:t>
      </w:r>
      <w:r>
        <w:rPr>
          <w:rFonts w:ascii="Calibri" w:hAnsi="Calibri"/>
          <w:b/>
        </w:rPr>
        <w:t xml:space="preserve">organizace </w:t>
      </w:r>
      <w:r>
        <w:rPr>
          <w:rFonts w:ascii="Calibri" w:hAnsi="Calibri"/>
        </w:rPr>
        <w:t xml:space="preserve">a </w:t>
      </w:r>
      <w:r>
        <w:rPr>
          <w:rFonts w:ascii="Calibri" w:hAnsi="Calibri"/>
          <w:b/>
        </w:rPr>
        <w:t>zaměstnanců</w:t>
      </w:r>
      <w:r>
        <w:rPr>
          <w:rFonts w:ascii="Calibri" w:hAnsi="Calibri"/>
        </w:rPr>
        <w:t>. Tyto úrovně společně určují, jak efektivně mohou osoby starší 55 let zůstat aktivní na trhu práce, přizpůsobit se měnícím se pracovním podmínkám a dosáhnout udržitelné rovnováhy mezi prací a osobním životem.</w:t>
      </w:r>
    </w:p>
    <w:p w14:paraId="1C8B192E" w14:textId="77777777" w:rsidR="00FF5537" w:rsidRPr="008A1D73" w:rsidRDefault="00FF5537" w:rsidP="000C71F9">
      <w:pPr>
        <w:jc w:val="both"/>
        <w:rPr>
          <w:rFonts w:ascii="Calibri" w:hAnsi="Calibri" w:cs="Calibri"/>
          <w:sz w:val="20"/>
          <w:szCs w:val="20"/>
          <w:lang w:val="en-GB"/>
        </w:rPr>
      </w:pPr>
    </w:p>
    <w:p w14:paraId="591D44E6" w14:textId="4C91B333" w:rsidR="00FF5537" w:rsidRPr="008A1D73" w:rsidRDefault="00FF5537" w:rsidP="00FA73DB">
      <w:pPr>
        <w:pStyle w:val="Nadpis3"/>
        <w:numPr>
          <w:ilvl w:val="2"/>
          <w:numId w:val="34"/>
        </w:numPr>
        <w:rPr>
          <w:rFonts w:ascii="Calibri" w:hAnsi="Calibri" w:cs="Calibri"/>
        </w:rPr>
      </w:pPr>
      <w:bookmarkStart w:id="22" w:name="_Toc222833236"/>
      <w:bookmarkStart w:id="23" w:name="_Toc222916216"/>
      <w:bookmarkStart w:id="24" w:name="_Toc233610690"/>
      <w:r>
        <w:rPr>
          <w:rFonts w:ascii="Calibri" w:hAnsi="Calibri"/>
        </w:rPr>
        <w:t>Úroveň politiky</w:t>
      </w:r>
      <w:bookmarkEnd w:id="22"/>
      <w:bookmarkEnd w:id="23"/>
      <w:bookmarkEnd w:id="24"/>
    </w:p>
    <w:p w14:paraId="12813EB7" w14:textId="77777777" w:rsidR="00B510C4" w:rsidRPr="008A1D73" w:rsidRDefault="00B510C4" w:rsidP="000C71F9">
      <w:pPr>
        <w:rPr>
          <w:rFonts w:ascii="Calibri" w:hAnsi="Calibri" w:cs="Calibri"/>
        </w:rPr>
      </w:pPr>
    </w:p>
    <w:p w14:paraId="52E90A7D" w14:textId="77777777" w:rsidR="00FF5537" w:rsidRPr="008A1D73" w:rsidRDefault="00FF5537" w:rsidP="000C71F9">
      <w:pPr>
        <w:jc w:val="both"/>
        <w:rPr>
          <w:rFonts w:ascii="Calibri" w:hAnsi="Calibri" w:cs="Calibri"/>
        </w:rPr>
      </w:pPr>
      <w:r>
        <w:rPr>
          <w:rFonts w:ascii="Calibri" w:hAnsi="Calibri"/>
        </w:rPr>
        <w:t xml:space="preserve">Na </w:t>
      </w:r>
      <w:r>
        <w:rPr>
          <w:rFonts w:ascii="Calibri" w:hAnsi="Calibri"/>
          <w:b/>
        </w:rPr>
        <w:t xml:space="preserve">úrovni politiky </w:t>
      </w:r>
      <w:r>
        <w:rPr>
          <w:rFonts w:ascii="Calibri" w:hAnsi="Calibri"/>
        </w:rPr>
        <w:t xml:space="preserve">čelí všechny zkoumané země v Podunají společné demografické realitě: rychle stárnoucí populaci, úbytku pracovní síly a rostoucímu poměru osob v důchodovém věku k počtu osob v produktivním věku. Vlády na to reagovaly opatřeními, jako je zvýšení důchodového věku, omezení předčasného odchodu do důchodu a zavedení strategií aktivního stárnutí. Stupeň provádění těchto opatření se však značně liší. Ačkoli existují rámcové dokumenty (jako například slovinská Strategie aktivního stárnutí, bulharská Národní strategie pro aktivní život seniorů nebo srbská </w:t>
      </w:r>
      <w:r>
        <w:rPr>
          <w:rFonts w:ascii="Calibri" w:hAnsi="Calibri"/>
        </w:rPr>
        <w:lastRenderedPageBreak/>
        <w:t>Strategie pro aktivní a zdravé stárnutí), mnoho zemí se stále potýká s roztříštěnými opatřeními nebo s opatřeními, která nejsou dostatečně prosazována. Ačkoli v celém regionu platí právní předpisy zakazující diskriminaci, zainteresované strany soustavně poukazují na to, že při náboru a v pracovních postupech přetrvává diskriminace na základě věku. Politika celoživotního vzdělávání sice existuje na papíře, ale starší pracovníci mají jen zřídka rovný přístup k možnostem vzdělávání, zejména v oblasti digitálních dovedností. Celkově lze říci, že v oblasti politiky se uznává nutnost prodloužení pracovního života, avšak mezi formálními předpisy a praktickými výsledky stále existují rozdíly.</w:t>
      </w:r>
    </w:p>
    <w:p w14:paraId="51443C91" w14:textId="77777777" w:rsidR="00FF5537" w:rsidRPr="008A1D73" w:rsidRDefault="00FF5537" w:rsidP="000C71F9">
      <w:pPr>
        <w:jc w:val="both"/>
        <w:rPr>
          <w:rFonts w:ascii="Calibri" w:hAnsi="Calibri" w:cs="Calibri"/>
          <w:sz w:val="20"/>
          <w:szCs w:val="20"/>
          <w:lang w:val="en-GB"/>
        </w:rPr>
      </w:pPr>
    </w:p>
    <w:p w14:paraId="41D47ABD" w14:textId="2CA7C49E" w:rsidR="00FF5537" w:rsidRPr="008A1D73" w:rsidRDefault="00FF5537" w:rsidP="00FA73DB">
      <w:pPr>
        <w:pStyle w:val="Nadpis3"/>
        <w:numPr>
          <w:ilvl w:val="2"/>
          <w:numId w:val="34"/>
        </w:numPr>
        <w:rPr>
          <w:rFonts w:ascii="Calibri" w:hAnsi="Calibri" w:cs="Calibri"/>
        </w:rPr>
      </w:pPr>
      <w:bookmarkStart w:id="25" w:name="_Toc222833237"/>
      <w:bookmarkStart w:id="26" w:name="_Toc222916217"/>
      <w:bookmarkStart w:id="27" w:name="_Toc233610691"/>
      <w:r>
        <w:rPr>
          <w:rFonts w:ascii="Calibri" w:hAnsi="Calibri"/>
        </w:rPr>
        <w:t>Organizační úroveň</w:t>
      </w:r>
      <w:bookmarkEnd w:id="25"/>
      <w:bookmarkEnd w:id="26"/>
      <w:bookmarkEnd w:id="27"/>
    </w:p>
    <w:p w14:paraId="0F758C5D" w14:textId="77777777" w:rsidR="00FF5537" w:rsidRPr="008A1D73" w:rsidRDefault="00FF5537" w:rsidP="000C71F9">
      <w:pPr>
        <w:jc w:val="both"/>
        <w:rPr>
          <w:rFonts w:ascii="Calibri" w:hAnsi="Calibri" w:cs="Calibri"/>
          <w:sz w:val="20"/>
          <w:szCs w:val="20"/>
          <w:lang w:val="en-GB"/>
        </w:rPr>
      </w:pPr>
    </w:p>
    <w:p w14:paraId="2B968E40" w14:textId="77777777" w:rsidR="00FF5537" w:rsidRPr="008A1D73" w:rsidRDefault="00FF5537" w:rsidP="000C71F9">
      <w:pPr>
        <w:jc w:val="both"/>
        <w:rPr>
          <w:rFonts w:ascii="Calibri" w:hAnsi="Calibri" w:cs="Calibri"/>
          <w:sz w:val="20"/>
          <w:szCs w:val="20"/>
        </w:rPr>
      </w:pPr>
      <w:r>
        <w:rPr>
          <w:rFonts w:ascii="Calibri" w:hAnsi="Calibri"/>
        </w:rPr>
        <w:t xml:space="preserve">Na </w:t>
      </w:r>
      <w:r>
        <w:rPr>
          <w:rFonts w:ascii="Calibri" w:hAnsi="Calibri"/>
          <w:b/>
        </w:rPr>
        <w:t xml:space="preserve">organizační úrovni </w:t>
      </w:r>
      <w:r>
        <w:rPr>
          <w:rFonts w:ascii="Calibri" w:hAnsi="Calibri"/>
        </w:rPr>
        <w:t>výzkum ukazuje, že age management zatím není na většině pracovišť běžnou praxí. Pouze menšina organizací – obvykle velké podniky nebo ty, které čelí akutnímu nedostatku pracovních sil – aktivně zavádí strukturovaná opatření na podporu starších zaměstnanců. Ačkoli flexibilní pracovní podmínky (flexibilní úvazky a rozvržení pracovní doby) patří k nejúčinnějším nástrojům na podporu pracovníků ve věku 55 a více let, jejich dostupnost se v jednotlivých zemích a odvětvích značně liší. Práce na dálku, možnosti práce na částečný úvazek nebo sdílení pracovního místa jsou v některých prostředích běžné, v jiných však téměř neexistují. Přizpůsobení pracoviště je stále omezené: často chybí ergonomická úprava, lepší osvětlení, snížení fyzické zátěže a design zohledňující věk. Stejně tak jsou nerovnoměrné i možnosti vzdělávání. Starší pracovníci projevují velký zájem o rozvíjení nových dovedností, zejména digitálních kompetencí, avšak organizace jim jen zřídka nabízejí vzdělávací programy šité na míru. Zároveň se stále v plné míře nevyužívají role mentorů a mezigenerační předávání znalostí, které by mohlo být velkým přínosem jak pro starší, tak pro mladší zaměstnance. Tam, kde firmy investují do opatření v oblasti zdraví a wellbeingu, jako jsou preventivní prohlídky nebo podpora duševního zdraví</w:t>
      </w:r>
      <w:r>
        <w:rPr>
          <w:rFonts w:ascii="Calibri" w:hAnsi="Calibri"/>
          <w:sz w:val="20"/>
        </w:rPr>
        <w:t>, jsou výsledky velmi pozitivní, avšak tyto programy zdaleka nejsou běžnou praxí.</w:t>
      </w:r>
    </w:p>
    <w:p w14:paraId="49DBE525" w14:textId="77777777" w:rsidR="00FF5537" w:rsidRPr="008A1D73" w:rsidRDefault="00FF5537" w:rsidP="000C71F9">
      <w:pPr>
        <w:jc w:val="both"/>
        <w:rPr>
          <w:rFonts w:ascii="Calibri" w:hAnsi="Calibri" w:cs="Calibri"/>
          <w:sz w:val="20"/>
          <w:szCs w:val="20"/>
          <w:lang w:val="en-GB"/>
        </w:rPr>
      </w:pPr>
    </w:p>
    <w:p w14:paraId="13F2A99D" w14:textId="630063D7" w:rsidR="00FF5537" w:rsidRPr="008A1D73" w:rsidRDefault="00FF5537" w:rsidP="00FA73DB">
      <w:pPr>
        <w:pStyle w:val="Nadpis3"/>
        <w:numPr>
          <w:ilvl w:val="2"/>
          <w:numId w:val="34"/>
        </w:numPr>
        <w:rPr>
          <w:rFonts w:ascii="Calibri" w:hAnsi="Calibri" w:cs="Calibri"/>
        </w:rPr>
      </w:pPr>
      <w:bookmarkStart w:id="28" w:name="_Toc222833238"/>
      <w:bookmarkStart w:id="29" w:name="_Toc222916218"/>
      <w:bookmarkStart w:id="30" w:name="_Toc233610692"/>
      <w:r>
        <w:rPr>
          <w:rFonts w:ascii="Calibri" w:hAnsi="Calibri"/>
        </w:rPr>
        <w:t>Individuální úroveň</w:t>
      </w:r>
      <w:bookmarkEnd w:id="28"/>
      <w:bookmarkEnd w:id="29"/>
      <w:bookmarkEnd w:id="30"/>
    </w:p>
    <w:p w14:paraId="233F46ED" w14:textId="77777777" w:rsidR="00B510C4" w:rsidRPr="008A1D73" w:rsidRDefault="00B510C4" w:rsidP="000C71F9">
      <w:pPr>
        <w:rPr>
          <w:rFonts w:ascii="Calibri" w:hAnsi="Calibri" w:cs="Calibri"/>
        </w:rPr>
      </w:pPr>
    </w:p>
    <w:p w14:paraId="5F61B876" w14:textId="77777777" w:rsidR="00FF5537" w:rsidRPr="008A1D73" w:rsidRDefault="00FF5537" w:rsidP="000C71F9">
      <w:pPr>
        <w:jc w:val="both"/>
        <w:rPr>
          <w:rFonts w:ascii="Calibri" w:hAnsi="Calibri" w:cs="Calibri"/>
        </w:rPr>
      </w:pPr>
      <w:r>
        <w:rPr>
          <w:rFonts w:ascii="Calibri" w:hAnsi="Calibri"/>
        </w:rPr>
        <w:t xml:space="preserve">Na </w:t>
      </w:r>
      <w:r>
        <w:rPr>
          <w:rFonts w:ascii="Calibri" w:hAnsi="Calibri"/>
          <w:b/>
        </w:rPr>
        <w:t xml:space="preserve">individuální úrovni </w:t>
      </w:r>
      <w:r>
        <w:rPr>
          <w:rFonts w:ascii="Calibri" w:hAnsi="Calibri"/>
        </w:rPr>
        <w:t xml:space="preserve">se starší zaměstnanci potýkají s celou řadou faktorů, které ovlivňují jejich schopnost setrvat v zaměstnání. Ukazuje se, že nejdůležitějším problémem je zdraví, neboť mnoho zaměstnanců starších 55 let se potýká s chronickými onemocněními nebo s klesající fyzickou výdrží. Mnozí z nich také čelí rostoucím rodinným povinnostem, často se starají o stárnoucí rodiče nebo vnoučata, což ještě více ztěžuje snahu o udržení rovnováhy mezi pracovním a soukromým životem. Další překážkou je digitalizace: starší zaměstnanci často uvádějí, že mají potíže s přizpůsobením se </w:t>
      </w:r>
      <w:r>
        <w:rPr>
          <w:rFonts w:ascii="Calibri" w:hAnsi="Calibri"/>
        </w:rPr>
        <w:lastRenderedPageBreak/>
        <w:t>novým technologiím, pokud jim není poskytnuta odpovídající podpora a školení. Diskriminace na základě věku má výrazný dopad na sebevědomí jednotlivců a jejich kariérní vyhlídky, a mnoho starších uchazečů o zaměstnání proto vědomě podniká kroky k tomu, aby svůj věk skrývalo. Navzdory těmto překážkám zůstává motivace starších zaměstnanců vysoká. Mnozí si cení smysluplné práce, samostatnosti, stabilního rozvrhu a příležitostí přispět prostřednictvím mentorování nebo sdílení zkušeností. K udržení své pracovní schopnosti a tělesné a duševní pohody se také stále více spoléhají na individuální strategie – jako je time management, soustavné učení, fyzická aktivita a účast na komunitních či volnočasových aktivitách. Tyto individuální snahy však mohou plně přinést své výsledky pouze tehdy, jsou-li podpořeny politikami a postupy na pracovišti, které zohledňují potřeby starších lidí.</w:t>
      </w:r>
    </w:p>
    <w:p w14:paraId="42EE6B32" w14:textId="77777777" w:rsidR="00FF5537" w:rsidRDefault="00FF5537" w:rsidP="000C71F9">
      <w:pPr>
        <w:jc w:val="both"/>
        <w:rPr>
          <w:rFonts w:ascii="Calibri" w:hAnsi="Calibri" w:cs="Calibri"/>
        </w:rPr>
      </w:pPr>
      <w:r>
        <w:rPr>
          <w:rFonts w:ascii="Calibri" w:hAnsi="Calibri"/>
        </w:rPr>
        <w:t>Celkově výsledky ukazují, že efektivní age management vyžaduje koordinovaný postup na všech třech úrovních. Politiky mohou vytvořit podpůrný rámec, organizace mohou tyto zásady promítnout do každodenní praxe a zaměstnanci mohou hospodařit se svými vlastními zdroji tak, aby zůstali aktivní a zdraví. Stále však přetrvávají značné mezery (zejména pokud jde o sladění politických záměrů s jejich realizací na úrovni organizací) a jejich odstranění bude mít zásadní význam pro zajištění udržitelné účasti osob ve věku 55+ na trhu práce v Podunají.</w:t>
      </w:r>
    </w:p>
    <w:p w14:paraId="5DA6FAC7" w14:textId="77777777" w:rsidR="000C71F9" w:rsidRPr="008A1D73" w:rsidRDefault="000C71F9" w:rsidP="000C71F9">
      <w:pPr>
        <w:jc w:val="both"/>
        <w:rPr>
          <w:rFonts w:ascii="Calibri" w:hAnsi="Calibri" w:cs="Calibri"/>
          <w:lang w:val="en-GB"/>
        </w:rPr>
      </w:pPr>
    </w:p>
    <w:p w14:paraId="389A8051" w14:textId="32F12B94" w:rsidR="00351425" w:rsidRDefault="00F33E06" w:rsidP="000C71F9">
      <w:pPr>
        <w:keepNext/>
      </w:pPr>
      <w:r>
        <w:rPr>
          <w:noProof/>
        </w:rPr>
        <w:drawing>
          <wp:inline distT="0" distB="0" distL="0" distR="0" wp14:anchorId="6921A94D" wp14:editId="29F65DAD">
            <wp:extent cx="5732145" cy="3253740"/>
            <wp:effectExtent l="0" t="0" r="1905" b="3810"/>
            <wp:docPr id="271271205"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271205" name="Kép 2712712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2145" cy="3253740"/>
                    </a:xfrm>
                    <a:prstGeom prst="rect">
                      <a:avLst/>
                    </a:prstGeom>
                  </pic:spPr>
                </pic:pic>
              </a:graphicData>
            </a:graphic>
          </wp:inline>
        </w:drawing>
      </w:r>
    </w:p>
    <w:p w14:paraId="3030FB53" w14:textId="47900B8A" w:rsidR="00610625" w:rsidRPr="008A1D73" w:rsidRDefault="00351425" w:rsidP="000C71F9">
      <w:pPr>
        <w:pStyle w:val="Titulek"/>
        <w:spacing w:line="276" w:lineRule="auto"/>
        <w:rPr>
          <w:rFonts w:ascii="Calibri" w:hAnsi="Calibri" w:cs="Calibri"/>
          <w:sz w:val="20"/>
          <w:szCs w:val="20"/>
        </w:rPr>
      </w:pPr>
      <w:r>
        <w:rPr>
          <w:rFonts w:ascii="Calibri" w:hAnsi="Calibri"/>
          <w:sz w:val="20"/>
        </w:rPr>
        <w:t>3</w:t>
      </w:r>
      <w:r>
        <w:t>. Výzkum programu IntegrAGE v oblasti age managementu</w:t>
      </w:r>
    </w:p>
    <w:p w14:paraId="557174D9" w14:textId="77777777" w:rsidR="00610625" w:rsidRPr="008A1D73" w:rsidRDefault="00610625" w:rsidP="000C71F9">
      <w:pPr>
        <w:rPr>
          <w:rFonts w:ascii="Calibri" w:eastAsia="Open Sans" w:hAnsi="Calibri" w:cs="Calibri"/>
          <w:b/>
          <w:color w:val="365F91" w:themeColor="accent1" w:themeShade="BF"/>
          <w:sz w:val="28"/>
          <w:szCs w:val="32"/>
        </w:rPr>
      </w:pPr>
      <w:r>
        <w:lastRenderedPageBreak/>
        <w:br w:type="page"/>
      </w:r>
    </w:p>
    <w:p w14:paraId="34A8EAD0" w14:textId="7B6296F7" w:rsidR="005E7EB1" w:rsidRPr="008A1D73" w:rsidRDefault="00AA05E7" w:rsidP="00FA73DB">
      <w:pPr>
        <w:pStyle w:val="Nadpis1"/>
        <w:numPr>
          <w:ilvl w:val="0"/>
          <w:numId w:val="34"/>
        </w:numPr>
        <w:ind w:left="567" w:hanging="567"/>
        <w:rPr>
          <w:rFonts w:ascii="Calibri" w:eastAsia="Open Sans" w:hAnsi="Calibri" w:cs="Calibri"/>
        </w:rPr>
      </w:pPr>
      <w:bookmarkStart w:id="31" w:name="_Toc233610693"/>
      <w:r>
        <w:rPr>
          <w:rFonts w:ascii="Calibri" w:hAnsi="Calibri"/>
        </w:rPr>
        <w:lastRenderedPageBreak/>
        <w:t>Vize pro Podunají</w:t>
      </w:r>
      <w:bookmarkEnd w:id="31"/>
    </w:p>
    <w:p w14:paraId="651E372B" w14:textId="77777777" w:rsidR="00287155" w:rsidRPr="008A1D73" w:rsidRDefault="00287155" w:rsidP="000C71F9">
      <w:pPr>
        <w:rPr>
          <w:rFonts w:ascii="Calibri" w:hAnsi="Calibri" w:cs="Calibri"/>
          <w:lang w:val="en-GB"/>
        </w:rPr>
      </w:pPr>
    </w:p>
    <w:p w14:paraId="00C0FBC1" w14:textId="77777777" w:rsidR="00EC3080" w:rsidRPr="008A1D73" w:rsidRDefault="00EC3080" w:rsidP="000C71F9">
      <w:pPr>
        <w:pBdr>
          <w:top w:val="nil"/>
          <w:left w:val="nil"/>
          <w:bottom w:val="nil"/>
          <w:right w:val="nil"/>
          <w:between w:val="nil"/>
        </w:pBdr>
        <w:spacing w:after="0"/>
        <w:jc w:val="both"/>
        <w:rPr>
          <w:rFonts w:ascii="Calibri" w:hAnsi="Calibri" w:cs="Calibri"/>
        </w:rPr>
      </w:pPr>
      <w:r>
        <w:rPr>
          <w:rFonts w:ascii="Calibri" w:hAnsi="Calibri"/>
        </w:rPr>
        <w:t>Komplexní strategie age managementu zaměřená na pracovníky a uchazeče o zaměstnání starší 55 let nabízí ucelený přístup, jehož cílem je nejen udržet zdraví a wellbeing jednotlivců, ale také podpořit vytváření ekonomických a sociálních hodnot. Vzhledem k tomu, že starší věková skupina hraje v důsledku demografických změn stále důležitější roli na trhu práce a ve společnosti, musí strategie zohlednit potřebu vyvážit fyzický, duševní, duchovní a sociální rozměr stárnutí. Cílem tohoto přístupu je posílit postavení starších pracovníků a podpořit jejich aktivní účast na trhu práce i ve společnosti.</w:t>
      </w:r>
    </w:p>
    <w:p w14:paraId="2316BEB1" w14:textId="77777777" w:rsidR="008A1D73" w:rsidRDefault="008A1D73" w:rsidP="000C71F9">
      <w:pPr>
        <w:jc w:val="both"/>
        <w:rPr>
          <w:rFonts w:ascii="Calibri" w:hAnsi="Calibri" w:cs="Calibri"/>
          <w:sz w:val="20"/>
          <w:szCs w:val="20"/>
          <w:lang w:val="en-GB"/>
        </w:rPr>
      </w:pPr>
    </w:p>
    <w:p w14:paraId="09B1A437" w14:textId="03C7CD2C" w:rsidR="00B85FEB" w:rsidRPr="008A1D73" w:rsidRDefault="001547D0" w:rsidP="000C71F9">
      <w:pPr>
        <w:jc w:val="both"/>
        <w:rPr>
          <w:rFonts w:ascii="Calibri" w:hAnsi="Calibri" w:cs="Calibri"/>
        </w:rPr>
      </w:pPr>
      <w:r>
        <w:rPr>
          <w:rFonts w:ascii="Calibri" w:hAnsi="Calibri"/>
          <w:noProof/>
        </w:rPr>
        <mc:AlternateContent>
          <mc:Choice Requires="wps">
            <w:drawing>
              <wp:anchor distT="0" distB="0" distL="114300" distR="114300" simplePos="0" relativeHeight="251653632" behindDoc="0" locked="0" layoutInCell="1" allowOverlap="1" wp14:anchorId="7E1863BB" wp14:editId="36C39E7D">
                <wp:simplePos x="0" y="0"/>
                <wp:positionH relativeFrom="column">
                  <wp:posOffset>0</wp:posOffset>
                </wp:positionH>
                <wp:positionV relativeFrom="paragraph">
                  <wp:posOffset>0</wp:posOffset>
                </wp:positionV>
                <wp:extent cx="1828800" cy="1828800"/>
                <wp:effectExtent l="0" t="0" r="0" b="0"/>
                <wp:wrapSquare wrapText="bothSides"/>
                <wp:docPr id="1742132447"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FF4D8D" w14:textId="77777777" w:rsidR="00146E2B" w:rsidRDefault="00EC3080" w:rsidP="00C2214A">
                            <w:pPr>
                              <w:spacing w:after="0" w:line="240" w:lineRule="auto"/>
                              <w:jc w:val="center"/>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65F91" w:themeColor="accent1" w:themeShade="BF"/>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498D3960" w14:textId="58415FA6" w:rsidR="001547D0" w:rsidRPr="00F33E06" w:rsidRDefault="001547D0" w:rsidP="001547D0">
                            <w:pPr>
                              <w:spacing w:line="240" w:lineRule="auto"/>
                              <w:jc w:val="center"/>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365F91" w:themeColor="accent1" w:themeShade="BF"/>
                                <w:sz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Podunají, v němž je aktivní stárnutí umožněno díky inkluzivním trhům práce, celoživotnímu vzdělávání a podpůrnému prostředí, což starším lidem umožňuje přispívat svými zkušenostmi, dovednostmi a znalostmi a zároveň si zachovat důstojnost, pohodu a kvalitu života.</w:t>
                            </w:r>
                          </w:p>
                          <w:p w14:paraId="57CAA912" w14:textId="233A2B2F" w:rsidR="00EC3080" w:rsidRPr="00146E2B" w:rsidRDefault="00146E2B" w:rsidP="00146E2B">
                            <w:pPr>
                              <w:spacing w:line="240" w:lineRule="auto"/>
                              <w:jc w:val="center"/>
                              <w:rPr>
                                <w:color w:val="365F91"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65F91" w:themeColor="accent1" w:themeShade="BF"/>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1863BB" id="Text Box 1" o:spid="_x0000_s1027" type="#_x0000_t202" style="position:absolute;left:0;text-align:left;margin-left:0;margin-top:0;width:2in;height:2in;z-index:2516536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5EFF4D8D" w14:textId="77777777" w:rsidR="00146E2B" w:rsidRDefault="00EC3080" w:rsidP="00C2214A">
                      <w:pPr>
                        <w:spacing w:after="0" w:line="240" w:lineRule="auto"/>
                        <w:jc w:val="center"/>
                        <w:rPr>
                          <w:color w:val="365F91" w:themeColor="accent1" w:themeShade="BF"/>
                          <w:sz w:val="96"/>
                          <w:szCs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65F91" w:themeColor="accent1" w:themeShade="BF"/>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498D3960" w14:textId="58415FA6" w:rsidR="001547D0" w:rsidRPr="00F33E06" w:rsidRDefault="001547D0" w:rsidP="001547D0">
                      <w:pPr>
                        <w:spacing w:line="240" w:lineRule="auto"/>
                        <w:jc w:val="center"/>
                        <w:rPr>
                          <w:i/>
                          <w:iCs/>
                          <w:color w:val="365F91" w:themeColor="accent1" w:themeShade="BF"/>
                          <w:sz w:val="26"/>
                          <w:szCs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i/>
                          <w:color w:val="365F91" w:themeColor="accent1" w:themeShade="BF"/>
                          <w:sz w:val="2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Podunají, v němž je aktivní stárnutí umožněno díky inkluzivním trhům práce, celoživotnímu vzdělávání a podpůrnému prostředí, což starším lidem umožňuje přispívat svými zkušenostmi, dovednostmi a znalostmi a zároveň si zachovat důstojnost, pohodu a kvalitu života.</w:t>
                      </w:r>
                    </w:p>
                    <w:p w14:paraId="57CAA912" w14:textId="233A2B2F" w:rsidR="00EC3080" w:rsidRPr="00146E2B" w:rsidRDefault="00146E2B" w:rsidP="00146E2B">
                      <w:pPr>
                        <w:spacing w:line="240" w:lineRule="auto"/>
                        <w:jc w:val="center"/>
                        <w:rPr>
                          <w:color w:val="365F91" w:themeColor="accent1" w:themeShade="BF"/>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365F91" w:themeColor="accent1" w:themeShade="BF"/>
                          <w:sz w:val="9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w10:wrap type="square"/>
              </v:shape>
            </w:pict>
          </mc:Fallback>
        </mc:AlternateContent>
      </w:r>
      <w:bookmarkStart w:id="32" w:name="_heading=h.oier94biqzy7"/>
      <w:bookmarkEnd w:id="32"/>
      <w:r>
        <w:rPr>
          <w:rFonts w:ascii="Calibri" w:hAnsi="Calibri"/>
        </w:rPr>
        <w:t>Jedním z klíčových cílů strategie je zvýšit zaměstnanost starších osob, což přinese ekonomické výhody a přispěje k sociálnímu začlenění. Starším pracovníkům je třeba na trhu práce pomáhat způsobem, který upřednostňuje jejich schopnosti a kompenzuje nevýhody spojené s jejich věkem. To vyžaduje vytvoření zdravých a udržitelných pracovních podmínek, včetně pracovního prostředí, které podporuje fyzickou a duševní pohodu. Například podpora ergonomických pracovních míst a pružné nebo zkrácené pracovní doby může starším pracovníkům pomoci pracovat efektivně a pohodlně.</w:t>
      </w:r>
    </w:p>
    <w:p w14:paraId="20C59428" w14:textId="11732726" w:rsidR="00434BC4" w:rsidRPr="008A1D73" w:rsidRDefault="00434BC4" w:rsidP="000C71F9">
      <w:pPr>
        <w:jc w:val="both"/>
        <w:rPr>
          <w:rFonts w:ascii="Calibri" w:hAnsi="Calibri" w:cs="Calibri"/>
        </w:rPr>
      </w:pPr>
      <w:r>
        <w:rPr>
          <w:rFonts w:ascii="Calibri" w:hAnsi="Calibri"/>
        </w:rPr>
        <w:t xml:space="preserve">Nedílnou součástí strategie je odbourávání předsudků, které často brání starším pracovníkům v úspěchu. Pro snížení dopadu stereotypů je důležité zdůrazňovat výhody věku, jako jsou zkušenosti, spolehlivost a schopnost řešit problémy. Kromě toho je nezbytné rozvíjet dovednosti a kompetence starší generace, zejména v souladu s potřebami moderního trhu práce. Za účelem doplnění </w:t>
      </w:r>
      <w:r>
        <w:rPr>
          <w:rFonts w:ascii="Calibri" w:hAnsi="Calibri"/>
        </w:rPr>
        <w:lastRenderedPageBreak/>
        <w:t>odborných a technologických kompetencí by měly být organizovány vzdělávací programy, které pomohou starší generaci s aktualizací dovedností.</w:t>
      </w:r>
    </w:p>
    <w:p w14:paraId="56D17362" w14:textId="77777777" w:rsidR="00434BC4" w:rsidRPr="008A1D73" w:rsidRDefault="00434BC4" w:rsidP="000C71F9">
      <w:pPr>
        <w:jc w:val="both"/>
        <w:rPr>
          <w:rFonts w:ascii="Calibri" w:hAnsi="Calibri" w:cs="Calibri"/>
        </w:rPr>
      </w:pPr>
      <w:r>
        <w:rPr>
          <w:rFonts w:ascii="Calibri" w:hAnsi="Calibri"/>
        </w:rPr>
        <w:t>Klíčovým prvkem je také podpora zdraví a wellbeingu. Ke zlepšení fyzické a duševní pohody starších pracovníků přispívají pracovnělékařské prohlídky, školení o zvládání stresu a cvičební programy. Podpora rovnováhy mezi pracovním a soukromým životem je však nezbytná také proto, aby se starší pracovníci mohli vyrovnat se změnami a výzvami na pracovišti. Je třeba budovat komunitní sítě na podporu sociálního začleňování, například pořádáním akcí pro trh práce a mezigeneračních programů. Tyto akce podporují spolupráci mezi starší a mladší generací a zároveň vytvářejí příležitosti pro předávání zkušeností a znalostí.</w:t>
      </w:r>
    </w:p>
    <w:p w14:paraId="26473446" w14:textId="77777777" w:rsidR="00434BC4" w:rsidRPr="008A1D73" w:rsidRDefault="00434BC4" w:rsidP="000C71F9">
      <w:pPr>
        <w:jc w:val="both"/>
        <w:rPr>
          <w:rFonts w:ascii="Calibri" w:hAnsi="Calibri" w:cs="Calibri"/>
        </w:rPr>
      </w:pPr>
      <w:r>
        <w:rPr>
          <w:rFonts w:ascii="Calibri" w:hAnsi="Calibri"/>
        </w:rPr>
        <w:t>Ústředním bodem strategie je také rozvoj digitálních kompetencí, protože používání digitálních nástrojů a platforem je na trhu práce stále častějším předpokladem. Vybavení starších lidí technologiemi a seznámení s online nástroji pro hledání práce jim pomůže lépe se orientovat v digitálním světě a hledat si práci sebevědoměji a s větší jistotou.</w:t>
      </w:r>
    </w:p>
    <w:p w14:paraId="5113026A" w14:textId="77777777" w:rsidR="00434BC4" w:rsidRPr="008A1D73" w:rsidRDefault="00434BC4" w:rsidP="000C71F9">
      <w:pPr>
        <w:jc w:val="both"/>
        <w:rPr>
          <w:rFonts w:ascii="Calibri" w:hAnsi="Calibri" w:cs="Calibri"/>
        </w:rPr>
      </w:pPr>
      <w:r>
        <w:rPr>
          <w:rFonts w:ascii="Calibri" w:hAnsi="Calibri"/>
        </w:rPr>
        <w:t>Celkově je cílem komplexní strategie age managementu zajistit, aby starší pracovníci a uchazeči o zaměstnání zůstali ekonomicky, sociálně a emocionálně aktivními a ceněnými členy společnosti. Tento přístup nabízí možnost zachovat důstojnost a kvalitu života starší generace a zároveň přispět k sociálnímu a hospodářskému rozvoji, neboť současně zlepšuje osobní pohodu a konkurenceschopnost na trhu práce.</w:t>
      </w:r>
    </w:p>
    <w:p w14:paraId="4BCE8C78" w14:textId="77777777" w:rsidR="00610625" w:rsidRPr="008A1D73" w:rsidRDefault="00610625" w:rsidP="000C71F9">
      <w:pPr>
        <w:rPr>
          <w:rFonts w:ascii="Calibri" w:hAnsi="Calibri" w:cs="Calibri"/>
          <w:color w:val="7F7F7F" w:themeColor="text1" w:themeTint="80"/>
          <w:lang w:val="en-GB"/>
        </w:rPr>
      </w:pPr>
    </w:p>
    <w:p w14:paraId="3E83EB85" w14:textId="55E3A6F2" w:rsidR="00287155" w:rsidRPr="008A1D73" w:rsidRDefault="00287155" w:rsidP="00FA73DB">
      <w:pPr>
        <w:pStyle w:val="Nadpis1"/>
        <w:numPr>
          <w:ilvl w:val="0"/>
          <w:numId w:val="34"/>
        </w:numPr>
        <w:ind w:left="567" w:hanging="567"/>
        <w:rPr>
          <w:rFonts w:ascii="Calibri" w:eastAsia="Open Sans" w:hAnsi="Calibri" w:cs="Calibri"/>
        </w:rPr>
      </w:pPr>
      <w:bookmarkStart w:id="33" w:name="_Toc233610694"/>
      <w:r>
        <w:rPr>
          <w:rFonts w:ascii="Calibri" w:hAnsi="Calibri"/>
        </w:rPr>
        <w:t>Tři pilíře rámce programu IntegrAGE pro age management</w:t>
      </w:r>
      <w:bookmarkEnd w:id="33"/>
    </w:p>
    <w:p w14:paraId="5715DF88" w14:textId="77777777" w:rsidR="002A6964" w:rsidRPr="008A1D73" w:rsidRDefault="002A6964" w:rsidP="000C71F9">
      <w:pPr>
        <w:rPr>
          <w:rFonts w:ascii="Calibri" w:hAnsi="Calibri" w:cs="Calibri"/>
          <w:lang w:val="en-GB"/>
        </w:rPr>
      </w:pPr>
    </w:p>
    <w:p w14:paraId="66EDE92D" w14:textId="77777777" w:rsidR="009B0FEC" w:rsidRPr="008A1D73" w:rsidRDefault="009B0FEC" w:rsidP="000C71F9">
      <w:pPr>
        <w:jc w:val="both"/>
        <w:rPr>
          <w:rFonts w:ascii="Calibri" w:hAnsi="Calibri" w:cs="Calibri"/>
        </w:rPr>
      </w:pPr>
      <w:r>
        <w:rPr>
          <w:rFonts w:ascii="Calibri" w:hAnsi="Calibri"/>
        </w:rPr>
        <w:t>Cílem rámce IntegrAGE pro age management je poskytnout doporučení pro zajištění udržitelného a vyváženého života osob starších 55 let. Zaměřuje se na udržení a zlepšení zdraví, pohody, aktivity a kvality života a řešení problémů spojených s vyšším věkem. Rámec se zaměřuje na prevenci přiměřenou věku, individuální podporu a podporu účasti na životě komunity, čímž přispívá k aktivnímu a hodnotnému zapojení starších pracovníků a důchodců ve společnosti.</w:t>
      </w:r>
    </w:p>
    <w:p w14:paraId="4D6BBAB9" w14:textId="77777777" w:rsidR="009B0FEC" w:rsidRPr="008A1D73" w:rsidRDefault="009B0FEC" w:rsidP="000C71F9">
      <w:pPr>
        <w:jc w:val="both"/>
        <w:rPr>
          <w:rFonts w:ascii="Calibri" w:hAnsi="Calibri" w:cs="Calibri"/>
        </w:rPr>
      </w:pPr>
      <w:r>
        <w:rPr>
          <w:rFonts w:ascii="Calibri" w:hAnsi="Calibri"/>
        </w:rPr>
        <w:t>Demografické změny ve společnosti jsou jednou z největších výzev současnosti, zejména s ohledem na rostoucí podíl stárnoucí populace. V mnoha zemích Evropské unie se klade stále větší důraz na přehodnocení ekonomické a sociální role osob starších 55 let. Ačkoli stárnoucí generace nasbírala značné zkušenosti a znalosti, čelí stále větším výzvám, pokud jde o udržení dobrého zdraví, setrvání na trhu práce a zapojení ve společnosti. Rámec IntegrAGE pro age management nabízí komplexní přístup k řešení těchto problémů.</w:t>
      </w:r>
    </w:p>
    <w:p w14:paraId="38E72CC4" w14:textId="77777777" w:rsidR="009B0FEC" w:rsidRPr="008A1D73" w:rsidRDefault="009B0FEC" w:rsidP="000C71F9">
      <w:pPr>
        <w:jc w:val="both"/>
        <w:rPr>
          <w:rFonts w:ascii="Calibri" w:hAnsi="Calibri" w:cs="Calibri"/>
        </w:rPr>
      </w:pPr>
      <w:r>
        <w:rPr>
          <w:rFonts w:ascii="Calibri" w:hAnsi="Calibri"/>
        </w:rPr>
        <w:lastRenderedPageBreak/>
        <w:t>Problémy, kterým starší generace čelí, se projevují na několika úrovních: udržitelnost zdravotních a důchodových systémů, klesající účast na trhu práce, sociální izolace a předsudky vůči starším lidem – to vše vyžaduje komplexní a integrované přístupy. Cílem IntegrAGE je zaměřit se nejen na symptomatickou léčbu problémů, ale také na posílení sociálního začlenění starších lidí, zlepšení jejich zdraví a podporu jejich aktivního zapojení.</w:t>
      </w:r>
    </w:p>
    <w:p w14:paraId="17AD21B7" w14:textId="77777777" w:rsidR="009B0FEC" w:rsidRPr="008A1D73" w:rsidRDefault="009B0FEC" w:rsidP="000C71F9">
      <w:pPr>
        <w:spacing w:after="0"/>
        <w:jc w:val="both"/>
        <w:rPr>
          <w:rFonts w:ascii="Calibri" w:hAnsi="Calibri" w:cs="Calibri"/>
          <w:lang w:val="en-GB"/>
        </w:rPr>
      </w:pPr>
    </w:p>
    <w:p w14:paraId="67F31A08" w14:textId="77777777" w:rsidR="009B0FEC" w:rsidRPr="008A1D73" w:rsidRDefault="009B0FEC" w:rsidP="000C71F9">
      <w:pPr>
        <w:spacing w:after="0"/>
        <w:jc w:val="both"/>
        <w:rPr>
          <w:rFonts w:ascii="Calibri" w:hAnsi="Calibri" w:cs="Calibri"/>
        </w:rPr>
      </w:pPr>
      <w:r>
        <w:rPr>
          <w:rFonts w:ascii="Calibri" w:hAnsi="Calibri"/>
        </w:rPr>
        <w:t>Navrhujeme tři pilíře rámce IntegrAGE:</w:t>
      </w:r>
    </w:p>
    <w:p w14:paraId="743A99B7" w14:textId="77777777" w:rsidR="009B0FEC" w:rsidRPr="008A1D73" w:rsidRDefault="009B0FEC" w:rsidP="00FA73DB">
      <w:pPr>
        <w:pStyle w:val="Odstavecseseznamem"/>
        <w:numPr>
          <w:ilvl w:val="0"/>
          <w:numId w:val="12"/>
        </w:numPr>
        <w:spacing w:after="0"/>
        <w:jc w:val="both"/>
        <w:rPr>
          <w:rFonts w:ascii="Calibri" w:hAnsi="Calibri" w:cs="Calibri"/>
        </w:rPr>
      </w:pPr>
      <w:r>
        <w:rPr>
          <w:rFonts w:ascii="Calibri" w:hAnsi="Calibri"/>
          <w:b/>
          <w:bCs/>
        </w:rPr>
        <w:t>Prevence:</w:t>
      </w:r>
      <w:r>
        <w:rPr>
          <w:rFonts w:ascii="Calibri" w:hAnsi="Calibri"/>
        </w:rPr>
        <w:t xml:space="preserve"> podpora zdraví a prevence nemocí mají pro starší lidi zásadní význam, protože zdravotní stav přímo ovlivňuje kvalitu jejich každodenního života a úroveň jejich aktivity</w:t>
      </w:r>
      <w:r>
        <w:rPr>
          <w:rFonts w:ascii="Calibri" w:hAnsi="Calibri"/>
          <w:b/>
        </w:rPr>
        <w:t>.</w:t>
      </w:r>
    </w:p>
    <w:p w14:paraId="07280881" w14:textId="77777777" w:rsidR="009B0FEC" w:rsidRPr="008A1D73" w:rsidRDefault="009B0FEC" w:rsidP="00FA73DB">
      <w:pPr>
        <w:pStyle w:val="Odstavecseseznamem"/>
        <w:numPr>
          <w:ilvl w:val="0"/>
          <w:numId w:val="12"/>
        </w:numPr>
        <w:spacing w:after="0"/>
        <w:jc w:val="both"/>
        <w:rPr>
          <w:rFonts w:ascii="Calibri" w:hAnsi="Calibri" w:cs="Calibri"/>
        </w:rPr>
      </w:pPr>
      <w:r>
        <w:rPr>
          <w:rFonts w:ascii="Calibri" w:hAnsi="Calibri"/>
          <w:b/>
          <w:bCs/>
        </w:rPr>
        <w:t xml:space="preserve">Individuální podpora: </w:t>
      </w:r>
      <w:r>
        <w:rPr>
          <w:rFonts w:ascii="Calibri" w:hAnsi="Calibri"/>
        </w:rPr>
        <w:t xml:space="preserve">je důležité zohlednit a řešit individuální potřeby stárnoucích generací. To zahrnuje nabídku flexibilního zaměstnání, vzdělávacích programů a koordinaci aktivit a služeb souvisejících se zdravím. Tím můžeme zajistit udržitelnou a aktivní roli těchto osob ve společnosti. </w:t>
      </w:r>
    </w:p>
    <w:p w14:paraId="25DAFCA1" w14:textId="77777777" w:rsidR="009B0FEC" w:rsidRPr="008A1D73" w:rsidRDefault="009B0FEC" w:rsidP="00FA73DB">
      <w:pPr>
        <w:pStyle w:val="Odstavecseseznamem"/>
        <w:numPr>
          <w:ilvl w:val="0"/>
          <w:numId w:val="12"/>
        </w:numPr>
        <w:spacing w:after="0"/>
        <w:jc w:val="both"/>
        <w:rPr>
          <w:rFonts w:ascii="Calibri" w:hAnsi="Calibri" w:cs="Calibri"/>
        </w:rPr>
      </w:pPr>
      <w:r>
        <w:rPr>
          <w:rFonts w:ascii="Calibri" w:hAnsi="Calibri"/>
          <w:b/>
          <w:bCs/>
        </w:rPr>
        <w:t xml:space="preserve">Zapojení v rámci komunity: </w:t>
      </w:r>
      <w:r>
        <w:rPr>
          <w:rFonts w:ascii="Calibri" w:hAnsi="Calibri"/>
        </w:rPr>
        <w:t>zapojení starších lidí do komunitních aktivit, udržování a posilování jejich sociálních vazeb nejen na individuální úrovni, ale i na úrovni společnosti přispívá k posílení solidarity a spolupráce.</w:t>
      </w:r>
    </w:p>
    <w:p w14:paraId="374558C4" w14:textId="77777777" w:rsidR="00C97041" w:rsidRPr="008A1D73" w:rsidRDefault="00C97041" w:rsidP="000C71F9">
      <w:pPr>
        <w:spacing w:after="0"/>
        <w:jc w:val="both"/>
        <w:rPr>
          <w:rFonts w:ascii="Calibri" w:hAnsi="Calibri" w:cs="Calibri"/>
          <w:lang w:val="en-GB"/>
        </w:rPr>
      </w:pPr>
    </w:p>
    <w:p w14:paraId="50A3BD5D" w14:textId="3FA0899E" w:rsidR="00C97041" w:rsidRPr="008A1D73" w:rsidRDefault="00C97041" w:rsidP="000C71F9">
      <w:pPr>
        <w:spacing w:after="0"/>
        <w:jc w:val="both"/>
        <w:rPr>
          <w:rFonts w:ascii="Calibri" w:hAnsi="Calibri" w:cs="Calibri"/>
          <w:sz w:val="20"/>
          <w:szCs w:val="20"/>
        </w:rPr>
      </w:pPr>
      <w:r>
        <w:rPr>
          <w:rFonts w:ascii="Calibri" w:hAnsi="Calibri"/>
          <w:noProof/>
          <w:sz w:val="20"/>
        </w:rPr>
        <w:drawing>
          <wp:inline distT="0" distB="0" distL="0" distR="0" wp14:anchorId="0387AFF6" wp14:editId="56A8995B">
            <wp:extent cx="5486400" cy="3200400"/>
            <wp:effectExtent l="0" t="0" r="19050" b="19050"/>
            <wp:docPr id="11815270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4524C1A" w14:textId="77777777" w:rsidR="00C97041" w:rsidRPr="008A1D73" w:rsidRDefault="00C97041" w:rsidP="000C71F9">
      <w:pPr>
        <w:jc w:val="both"/>
        <w:rPr>
          <w:rFonts w:ascii="Calibri" w:hAnsi="Calibri" w:cs="Calibri"/>
          <w:sz w:val="20"/>
          <w:szCs w:val="20"/>
          <w:lang w:val="en-GB"/>
        </w:rPr>
      </w:pPr>
    </w:p>
    <w:p w14:paraId="5B305240" w14:textId="77777777" w:rsidR="009B0FEC" w:rsidRPr="008A1D73" w:rsidRDefault="009B0FEC" w:rsidP="000C71F9">
      <w:pPr>
        <w:jc w:val="both"/>
        <w:rPr>
          <w:rFonts w:ascii="Calibri" w:hAnsi="Calibri" w:cs="Calibri"/>
        </w:rPr>
      </w:pPr>
      <w:r>
        <w:rPr>
          <w:rFonts w:ascii="Calibri" w:hAnsi="Calibri"/>
        </w:rPr>
        <w:lastRenderedPageBreak/>
        <w:t>Rámec byl vytvořen s ohledem na mezinárodní osvědčené postupy i národní specifika. Rámec IntegrAGE nabízí komplexní, holistický přístup, který dokáže vyvážit individuální potřeby starších generací se socioekonomickou udržitelností v dlouhodobém horizontu.</w:t>
      </w:r>
    </w:p>
    <w:p w14:paraId="67D0468D" w14:textId="77777777" w:rsidR="009B0FEC" w:rsidRPr="008A1D73" w:rsidRDefault="009B0FEC" w:rsidP="000C71F9">
      <w:pPr>
        <w:jc w:val="both"/>
        <w:rPr>
          <w:rFonts w:ascii="Calibri" w:hAnsi="Calibri" w:cs="Calibri"/>
        </w:rPr>
      </w:pPr>
      <w:r>
        <w:rPr>
          <w:rFonts w:ascii="Calibri" w:hAnsi="Calibri"/>
        </w:rPr>
        <w:t>Taková komplexní strategie nejenže zlepšuje kvalitu života dotčených osob, ale může také podpořit hospodářský růst tím, že maximalizuje přínos starších generací pro trh práce, komunity a sociální inovace. Rámec IntegrAGE je tedy nejen reakcí na demografické výzvy, ale také příležitostí k vytvoření inkluzivnější a vyváženější společnosti.</w:t>
      </w:r>
    </w:p>
    <w:p w14:paraId="0E154483" w14:textId="77777777" w:rsidR="009B0FEC" w:rsidRPr="008A1D73" w:rsidRDefault="009B0FEC" w:rsidP="000C71F9">
      <w:pPr>
        <w:spacing w:after="0"/>
        <w:jc w:val="both"/>
        <w:rPr>
          <w:rFonts w:ascii="Calibri" w:hAnsi="Calibri" w:cs="Calibri"/>
          <w:color w:val="7F7F7F" w:themeColor="text1" w:themeTint="80"/>
          <w:sz w:val="20"/>
          <w:szCs w:val="20"/>
          <w:lang w:val="en-GB"/>
        </w:rPr>
      </w:pPr>
    </w:p>
    <w:p w14:paraId="359B84EF" w14:textId="698630B1" w:rsidR="009B0FEC" w:rsidRPr="008A1D73" w:rsidRDefault="009B0FEC" w:rsidP="00FA73DB">
      <w:pPr>
        <w:pStyle w:val="Nadpis2"/>
        <w:numPr>
          <w:ilvl w:val="1"/>
          <w:numId w:val="24"/>
        </w:numPr>
        <w:rPr>
          <w:rFonts w:ascii="Calibri" w:hAnsi="Calibri" w:cs="Calibri"/>
        </w:rPr>
      </w:pPr>
      <w:bookmarkStart w:id="34" w:name="_Toc233610695"/>
      <w:r>
        <w:rPr>
          <w:rFonts w:ascii="Calibri" w:hAnsi="Calibri"/>
        </w:rPr>
        <w:t>Prevence – základy podpory zdraví</w:t>
      </w:r>
      <w:bookmarkEnd w:id="34"/>
    </w:p>
    <w:p w14:paraId="56BEBFA6" w14:textId="77777777" w:rsidR="00B85FEB" w:rsidRPr="008A1D73" w:rsidRDefault="00B85FEB" w:rsidP="000C71F9">
      <w:pPr>
        <w:spacing w:after="0"/>
        <w:jc w:val="both"/>
        <w:rPr>
          <w:rFonts w:ascii="Calibri" w:hAnsi="Calibri" w:cs="Calibri"/>
          <w:sz w:val="20"/>
          <w:szCs w:val="20"/>
          <w:lang w:val="en-GB"/>
        </w:rPr>
      </w:pPr>
    </w:p>
    <w:p w14:paraId="2A4789FC" w14:textId="51E8457D" w:rsidR="009B0FEC" w:rsidRPr="008A1D73" w:rsidRDefault="009B0FEC" w:rsidP="000C71F9">
      <w:pPr>
        <w:spacing w:after="0"/>
        <w:jc w:val="both"/>
        <w:rPr>
          <w:rFonts w:ascii="Calibri" w:hAnsi="Calibri" w:cs="Calibri"/>
        </w:rPr>
      </w:pPr>
      <w:r>
        <w:rPr>
          <w:rFonts w:ascii="Calibri" w:hAnsi="Calibri"/>
        </w:rPr>
        <w:t>S přibývajícím věkem se udržení dobrého zdraví a prevence nemocí stávají prioritou. Preventivní řešení mohou zahrnovat především následující:</w:t>
      </w:r>
    </w:p>
    <w:p w14:paraId="15855520" w14:textId="77777777" w:rsidR="009B0FEC" w:rsidRPr="008A1D73" w:rsidRDefault="009B0FEC" w:rsidP="000C71F9">
      <w:pPr>
        <w:spacing w:after="0"/>
        <w:jc w:val="both"/>
        <w:rPr>
          <w:rFonts w:ascii="Calibri" w:hAnsi="Calibri" w:cs="Calibri"/>
          <w:lang w:val="en-GB"/>
        </w:rPr>
      </w:pPr>
    </w:p>
    <w:p w14:paraId="371F7887"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Zdravotní prohlídky a poradenství</w:t>
      </w:r>
    </w:p>
    <w:p w14:paraId="4D5FACF5" w14:textId="77777777" w:rsidR="009B0FEC" w:rsidRPr="008A1D73" w:rsidRDefault="009B0FEC" w:rsidP="00FA73DB">
      <w:pPr>
        <w:numPr>
          <w:ilvl w:val="0"/>
          <w:numId w:val="8"/>
        </w:numPr>
        <w:spacing w:after="0"/>
        <w:ind w:left="851" w:hanging="425"/>
        <w:jc w:val="both"/>
        <w:rPr>
          <w:rFonts w:ascii="Calibri" w:hAnsi="Calibri" w:cs="Calibri"/>
        </w:rPr>
      </w:pPr>
      <w:r>
        <w:rPr>
          <w:rFonts w:ascii="Calibri" w:hAnsi="Calibri"/>
        </w:rPr>
        <w:t>Pravidelné prohlídky: každoroční zdravotní prohlídky, vyšetření zraku a sluchu.</w:t>
      </w:r>
    </w:p>
    <w:p w14:paraId="6A7B0BA4" w14:textId="77777777" w:rsidR="009B0FEC" w:rsidRPr="008A1D73" w:rsidRDefault="009B0FEC" w:rsidP="00FA73DB">
      <w:pPr>
        <w:numPr>
          <w:ilvl w:val="0"/>
          <w:numId w:val="8"/>
        </w:numPr>
        <w:spacing w:after="0"/>
        <w:ind w:left="851" w:hanging="425"/>
        <w:jc w:val="both"/>
        <w:rPr>
          <w:rFonts w:ascii="Calibri" w:hAnsi="Calibri" w:cs="Calibri"/>
        </w:rPr>
      </w:pPr>
      <w:r>
        <w:rPr>
          <w:rFonts w:ascii="Calibri" w:hAnsi="Calibri"/>
        </w:rPr>
        <w:t>Podpora zdravého životního stylu: zavádění programů zdravé výživy a fyzické aktivity, podpora sportovních aktivit.</w:t>
      </w:r>
    </w:p>
    <w:p w14:paraId="0D7A8E37" w14:textId="77777777" w:rsidR="009B0FEC" w:rsidRPr="008A1D73" w:rsidRDefault="009B0FEC" w:rsidP="000C71F9">
      <w:pPr>
        <w:spacing w:after="0"/>
        <w:ind w:left="851" w:hanging="425"/>
        <w:jc w:val="both"/>
        <w:rPr>
          <w:rFonts w:ascii="Calibri" w:hAnsi="Calibri" w:cs="Calibri"/>
          <w:lang w:val="en-GB"/>
        </w:rPr>
      </w:pPr>
    </w:p>
    <w:p w14:paraId="31AE7C38"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Ergonomie pracoviště:</w:t>
      </w:r>
    </w:p>
    <w:p w14:paraId="0DE03894" w14:textId="77777777" w:rsidR="009B0FEC" w:rsidRPr="008A1D73" w:rsidRDefault="009B0FEC" w:rsidP="00FA73DB">
      <w:pPr>
        <w:numPr>
          <w:ilvl w:val="0"/>
          <w:numId w:val="5"/>
        </w:numPr>
        <w:spacing w:after="0"/>
        <w:ind w:left="851" w:hanging="425"/>
        <w:jc w:val="both"/>
        <w:rPr>
          <w:rFonts w:ascii="Calibri" w:hAnsi="Calibri" w:cs="Calibri"/>
        </w:rPr>
      </w:pPr>
      <w:r>
        <w:rPr>
          <w:rFonts w:ascii="Calibri" w:hAnsi="Calibri"/>
        </w:rPr>
        <w:t>Zajištění ergonomického pracovního prostředí: přizpůsobení pracovních prostor potřebám starších pracovníků, např. zajištění nastavitelných židlí, stolů a vhodného osvětlení.</w:t>
      </w:r>
    </w:p>
    <w:p w14:paraId="6DE73D23" w14:textId="77777777" w:rsidR="009B0FEC" w:rsidRPr="008A1D73" w:rsidRDefault="009B0FEC" w:rsidP="00FA73DB">
      <w:pPr>
        <w:numPr>
          <w:ilvl w:val="0"/>
          <w:numId w:val="5"/>
        </w:numPr>
        <w:spacing w:after="0"/>
        <w:ind w:left="851" w:hanging="425"/>
        <w:jc w:val="both"/>
        <w:rPr>
          <w:rFonts w:ascii="Calibri" w:hAnsi="Calibri" w:cs="Calibri"/>
        </w:rPr>
      </w:pPr>
      <w:r>
        <w:rPr>
          <w:rFonts w:ascii="Calibri" w:hAnsi="Calibri"/>
        </w:rPr>
        <w:t>Snížení fyzické zátěže: Podrobná analýza pracovních míst pro určení optimální pracovní zátěže.</w:t>
      </w:r>
    </w:p>
    <w:p w14:paraId="5B214A78" w14:textId="77777777" w:rsidR="009B0FEC" w:rsidRPr="008A1D73" w:rsidRDefault="009B0FEC" w:rsidP="000C71F9">
      <w:pPr>
        <w:spacing w:after="0"/>
        <w:jc w:val="both"/>
        <w:rPr>
          <w:rFonts w:ascii="Calibri" w:hAnsi="Calibri" w:cs="Calibri"/>
          <w:lang w:val="en-GB"/>
        </w:rPr>
      </w:pPr>
    </w:p>
    <w:p w14:paraId="2732C705"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Ochrana duševního zdraví</w:t>
      </w:r>
    </w:p>
    <w:p w14:paraId="6209D418" w14:textId="77777777" w:rsidR="009B0FEC" w:rsidRPr="008A1D73" w:rsidRDefault="009B0FEC" w:rsidP="00FA73DB">
      <w:pPr>
        <w:numPr>
          <w:ilvl w:val="0"/>
          <w:numId w:val="7"/>
        </w:numPr>
        <w:spacing w:after="0"/>
        <w:ind w:left="851" w:hanging="425"/>
        <w:jc w:val="both"/>
        <w:rPr>
          <w:rFonts w:ascii="Calibri" w:hAnsi="Calibri" w:cs="Calibri"/>
        </w:rPr>
      </w:pPr>
      <w:r>
        <w:rPr>
          <w:rFonts w:ascii="Calibri" w:hAnsi="Calibri"/>
        </w:rPr>
        <w:t>Programy zvládání stresu: zavádění relaxačních technik a trénink všímavosti (mindfulness).</w:t>
      </w:r>
    </w:p>
    <w:p w14:paraId="2E1A8F49" w14:textId="77777777" w:rsidR="009B0FEC" w:rsidRPr="008A1D73" w:rsidRDefault="009B0FEC" w:rsidP="00FA73DB">
      <w:pPr>
        <w:numPr>
          <w:ilvl w:val="0"/>
          <w:numId w:val="7"/>
        </w:numPr>
        <w:spacing w:after="0"/>
        <w:ind w:left="851" w:hanging="425"/>
        <w:jc w:val="both"/>
        <w:rPr>
          <w:rFonts w:ascii="Calibri" w:hAnsi="Calibri" w:cs="Calibri"/>
        </w:rPr>
      </w:pPr>
      <w:r>
        <w:rPr>
          <w:rFonts w:ascii="Calibri" w:hAnsi="Calibri"/>
        </w:rPr>
        <w:t>Poradenství v oblasti duševního zdraví: dostupnost odborníků na duševní zdraví, a to i na pracovišti.</w:t>
      </w:r>
    </w:p>
    <w:p w14:paraId="4BF7B2F1" w14:textId="77777777" w:rsidR="009B0FEC" w:rsidRPr="008A1D73" w:rsidRDefault="009B0FEC" w:rsidP="000C71F9">
      <w:pPr>
        <w:spacing w:after="0"/>
        <w:jc w:val="both"/>
        <w:rPr>
          <w:rFonts w:ascii="Calibri" w:hAnsi="Calibri" w:cs="Calibri"/>
          <w:lang w:val="en-GB"/>
        </w:rPr>
      </w:pPr>
    </w:p>
    <w:p w14:paraId="7898B611" w14:textId="77777777" w:rsidR="009B0FEC" w:rsidRPr="008A1D73" w:rsidRDefault="009B0FEC" w:rsidP="000C71F9">
      <w:pPr>
        <w:spacing w:after="0"/>
        <w:ind w:firstLine="426"/>
        <w:jc w:val="both"/>
        <w:rPr>
          <w:rFonts w:ascii="Calibri" w:hAnsi="Calibri" w:cs="Calibri"/>
          <w:b/>
          <w:bCs/>
          <w:i/>
          <w:iCs/>
        </w:rPr>
      </w:pPr>
      <w:r>
        <w:rPr>
          <w:rFonts w:ascii="Calibri" w:hAnsi="Calibri"/>
          <w:b/>
          <w:i/>
        </w:rPr>
        <w:t>Ochrana rovnováhy mezi pracovním a soukromým životem</w:t>
      </w:r>
    </w:p>
    <w:p w14:paraId="158DA74F" w14:textId="77777777" w:rsidR="009B0FEC" w:rsidRPr="008A1D73" w:rsidRDefault="009B0FEC" w:rsidP="00FA73DB">
      <w:pPr>
        <w:pStyle w:val="Odstavecseseznamem"/>
        <w:numPr>
          <w:ilvl w:val="0"/>
          <w:numId w:val="13"/>
        </w:numPr>
        <w:spacing w:after="0"/>
        <w:jc w:val="both"/>
        <w:rPr>
          <w:rFonts w:ascii="Calibri" w:hAnsi="Calibri" w:cs="Calibri"/>
        </w:rPr>
      </w:pPr>
      <w:r>
        <w:rPr>
          <w:rFonts w:ascii="Calibri" w:hAnsi="Calibri"/>
        </w:rPr>
        <w:t>Programy zvládání stresu: úvod do relaxačních technik a trénink všímavosti (mindfulness).</w:t>
      </w:r>
    </w:p>
    <w:p w14:paraId="7658425C" w14:textId="77777777" w:rsidR="009B0FEC" w:rsidRPr="008A1D73" w:rsidRDefault="009B0FEC" w:rsidP="00FA73DB">
      <w:pPr>
        <w:pStyle w:val="Odstavecseseznamem"/>
        <w:numPr>
          <w:ilvl w:val="0"/>
          <w:numId w:val="13"/>
        </w:numPr>
        <w:spacing w:after="0"/>
        <w:jc w:val="both"/>
        <w:rPr>
          <w:rFonts w:ascii="Calibri" w:hAnsi="Calibri" w:cs="Calibri"/>
        </w:rPr>
      </w:pPr>
      <w:r>
        <w:rPr>
          <w:rFonts w:ascii="Calibri" w:hAnsi="Calibri"/>
        </w:rPr>
        <w:t>Poradenství v oblasti rovnováhy mezi pracovním a soukromým životem: přístup k odborníkům na rovnováhu mezi pracovním a soukromým životem, a to i na pracovišti.</w:t>
      </w:r>
    </w:p>
    <w:p w14:paraId="3E54531D" w14:textId="77777777" w:rsidR="009B0FEC" w:rsidRPr="008A1D73" w:rsidRDefault="009B0FEC" w:rsidP="000C71F9">
      <w:pPr>
        <w:spacing w:after="0"/>
        <w:ind w:left="851" w:hanging="425"/>
        <w:jc w:val="both"/>
        <w:rPr>
          <w:rFonts w:ascii="Calibri" w:hAnsi="Calibri" w:cs="Calibri"/>
          <w:color w:val="7F7F7F" w:themeColor="text1" w:themeTint="80"/>
          <w:lang w:val="en-GB"/>
        </w:rPr>
      </w:pPr>
    </w:p>
    <w:p w14:paraId="440550E8" w14:textId="77777777" w:rsidR="009B0FEC" w:rsidRPr="008A1D73" w:rsidRDefault="009B0FEC" w:rsidP="00FA73DB">
      <w:pPr>
        <w:pStyle w:val="Nadpis2"/>
        <w:numPr>
          <w:ilvl w:val="1"/>
          <w:numId w:val="24"/>
        </w:numPr>
        <w:rPr>
          <w:rFonts w:ascii="Calibri" w:hAnsi="Calibri" w:cs="Calibri"/>
          <w:sz w:val="22"/>
          <w:szCs w:val="22"/>
        </w:rPr>
      </w:pPr>
      <w:bookmarkStart w:id="35" w:name="_Toc233610696"/>
      <w:r>
        <w:rPr>
          <w:rFonts w:ascii="Calibri" w:hAnsi="Calibri"/>
          <w:sz w:val="22"/>
        </w:rPr>
        <w:t>Individuální podpora – zohlednění individuálních potřeb</w:t>
      </w:r>
      <w:bookmarkEnd w:id="35"/>
    </w:p>
    <w:p w14:paraId="086CB606" w14:textId="77777777" w:rsidR="00C97041" w:rsidRPr="008A1D73" w:rsidRDefault="00C97041" w:rsidP="000C71F9">
      <w:pPr>
        <w:spacing w:after="0"/>
        <w:jc w:val="both"/>
        <w:rPr>
          <w:rFonts w:ascii="Calibri" w:hAnsi="Calibri" w:cs="Calibri"/>
          <w:lang w:val="en-GB"/>
        </w:rPr>
      </w:pPr>
    </w:p>
    <w:p w14:paraId="1AFDB82A" w14:textId="5503A8B9" w:rsidR="009B0FEC" w:rsidRPr="008A1D73" w:rsidRDefault="009B0FEC" w:rsidP="000C71F9">
      <w:pPr>
        <w:spacing w:after="0"/>
        <w:jc w:val="both"/>
        <w:rPr>
          <w:rFonts w:ascii="Calibri" w:hAnsi="Calibri" w:cs="Calibri"/>
        </w:rPr>
      </w:pPr>
      <w:r>
        <w:rPr>
          <w:rFonts w:ascii="Calibri" w:hAnsi="Calibri"/>
        </w:rPr>
        <w:lastRenderedPageBreak/>
        <w:t>Vzhledem k různorodosti starší věkové skupiny je klíčová podpora přizpůsobená individuálním potřebám. Za tímto účelem nabízí rámec následující řešení:</w:t>
      </w:r>
    </w:p>
    <w:p w14:paraId="128EDB9B" w14:textId="77777777" w:rsidR="009B0FEC" w:rsidRPr="008A1D73" w:rsidRDefault="009B0FEC" w:rsidP="000C71F9">
      <w:pPr>
        <w:spacing w:after="0"/>
        <w:ind w:left="851" w:hanging="425"/>
        <w:jc w:val="both"/>
        <w:rPr>
          <w:rFonts w:ascii="Calibri" w:hAnsi="Calibri" w:cs="Calibri"/>
          <w:lang w:val="en-GB"/>
        </w:rPr>
      </w:pPr>
    </w:p>
    <w:p w14:paraId="0D8B9391"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Flexibilní formy zaměstnání</w:t>
      </w:r>
    </w:p>
    <w:p w14:paraId="3EA8D560" w14:textId="77777777" w:rsidR="009B0FEC" w:rsidRPr="008A1D73" w:rsidRDefault="009B0FEC" w:rsidP="00FA73DB">
      <w:pPr>
        <w:numPr>
          <w:ilvl w:val="0"/>
          <w:numId w:val="2"/>
        </w:numPr>
        <w:spacing w:after="0"/>
        <w:ind w:left="851" w:hanging="425"/>
        <w:jc w:val="both"/>
        <w:rPr>
          <w:rFonts w:ascii="Calibri" w:hAnsi="Calibri" w:cs="Calibri"/>
        </w:rPr>
      </w:pPr>
      <w:r>
        <w:rPr>
          <w:rFonts w:ascii="Calibri" w:hAnsi="Calibri"/>
        </w:rPr>
        <w:t>Možnost práce na dálku a částečné úvazky: starším pracovníkům umožňuje flexibilita práce sladit zdravotní, rodinné nebo jiné osobní potřeby.</w:t>
      </w:r>
    </w:p>
    <w:p w14:paraId="6E0EAA73" w14:textId="77777777" w:rsidR="009B0FEC" w:rsidRPr="008A1D73" w:rsidRDefault="009B0FEC" w:rsidP="00FA73DB">
      <w:pPr>
        <w:numPr>
          <w:ilvl w:val="0"/>
          <w:numId w:val="2"/>
        </w:numPr>
        <w:spacing w:after="0"/>
        <w:ind w:left="851" w:hanging="425"/>
        <w:jc w:val="both"/>
        <w:rPr>
          <w:rFonts w:ascii="Calibri" w:hAnsi="Calibri" w:cs="Calibri"/>
        </w:rPr>
      </w:pPr>
      <w:r>
        <w:rPr>
          <w:rFonts w:ascii="Calibri" w:hAnsi="Calibri"/>
        </w:rPr>
        <w:t>Postupný odchod do důchodu: Poskytnutí zaměstnání na částečný úvazek v letech před odchodem do důchodu, aby se usnadnil přechod a udržovala se aktivita po delší dobu.</w:t>
      </w:r>
    </w:p>
    <w:p w14:paraId="43ADF12B" w14:textId="77777777" w:rsidR="009B0FEC" w:rsidRPr="008A1D73" w:rsidRDefault="009B0FEC" w:rsidP="000C71F9">
      <w:pPr>
        <w:spacing w:after="0"/>
        <w:ind w:left="851" w:hanging="425"/>
        <w:jc w:val="both"/>
        <w:rPr>
          <w:rFonts w:ascii="Calibri" w:hAnsi="Calibri" w:cs="Calibri"/>
          <w:lang w:val="en-GB"/>
        </w:rPr>
      </w:pPr>
    </w:p>
    <w:p w14:paraId="0309CDF9"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Programy odborného vzdělávání</w:t>
      </w:r>
    </w:p>
    <w:p w14:paraId="2A2F8AA5" w14:textId="77777777" w:rsidR="009B0FEC" w:rsidRPr="008A1D73" w:rsidRDefault="009B0FEC" w:rsidP="00FA73DB">
      <w:pPr>
        <w:numPr>
          <w:ilvl w:val="0"/>
          <w:numId w:val="10"/>
        </w:numPr>
        <w:spacing w:after="0"/>
        <w:ind w:left="851" w:hanging="425"/>
        <w:jc w:val="both"/>
        <w:rPr>
          <w:rFonts w:ascii="Calibri" w:hAnsi="Calibri" w:cs="Calibri"/>
        </w:rPr>
      </w:pPr>
      <w:r>
        <w:rPr>
          <w:rFonts w:ascii="Calibri" w:hAnsi="Calibri"/>
        </w:rPr>
        <w:t>Rozvoj digitálních dovedností: Cílené školicí programy, které starším pracovníkům umožní zdokonalit se v technologiích a jejich používání.</w:t>
      </w:r>
    </w:p>
    <w:p w14:paraId="7CE6B6D4" w14:textId="77777777" w:rsidR="009B0FEC" w:rsidRPr="008A1D73" w:rsidRDefault="009B0FEC" w:rsidP="00FA73DB">
      <w:pPr>
        <w:numPr>
          <w:ilvl w:val="0"/>
          <w:numId w:val="10"/>
        </w:numPr>
        <w:spacing w:after="0"/>
        <w:ind w:left="851" w:hanging="425"/>
        <w:jc w:val="both"/>
        <w:rPr>
          <w:rFonts w:ascii="Calibri" w:hAnsi="Calibri" w:cs="Calibri"/>
        </w:rPr>
      </w:pPr>
      <w:r>
        <w:rPr>
          <w:rFonts w:ascii="Calibri" w:hAnsi="Calibri"/>
        </w:rPr>
        <w:t>Zkoumání nových kariérních cest: Školení a kurzy umožňující změnu povolání nebo zahájení podnikání.</w:t>
      </w:r>
    </w:p>
    <w:p w14:paraId="3A00E085" w14:textId="77777777" w:rsidR="009B0FEC" w:rsidRPr="008A1D73" w:rsidRDefault="009B0FEC" w:rsidP="000C71F9">
      <w:pPr>
        <w:spacing w:after="0"/>
        <w:ind w:left="851" w:hanging="425"/>
        <w:jc w:val="both"/>
        <w:rPr>
          <w:rFonts w:ascii="Calibri" w:hAnsi="Calibri" w:cs="Calibri"/>
          <w:lang w:val="en-GB"/>
        </w:rPr>
      </w:pPr>
    </w:p>
    <w:p w14:paraId="4EB231BF"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Řešení individuálních životních situací</w:t>
      </w:r>
    </w:p>
    <w:p w14:paraId="252B47A7" w14:textId="77777777" w:rsidR="009B0FEC" w:rsidRPr="008A1D73" w:rsidRDefault="009B0FEC" w:rsidP="00FA73DB">
      <w:pPr>
        <w:numPr>
          <w:ilvl w:val="0"/>
          <w:numId w:val="6"/>
        </w:numPr>
        <w:spacing w:after="0"/>
        <w:ind w:left="851" w:hanging="425"/>
        <w:jc w:val="both"/>
        <w:rPr>
          <w:rFonts w:ascii="Calibri" w:hAnsi="Calibri" w:cs="Calibri"/>
        </w:rPr>
      </w:pPr>
      <w:r>
        <w:rPr>
          <w:rFonts w:ascii="Calibri" w:hAnsi="Calibri"/>
        </w:rPr>
        <w:t>Podpora rodiny: poradenství a logistická podpora při péči o nemocné příbuzné, například dostupnost místních pečovatelských služeb.</w:t>
      </w:r>
    </w:p>
    <w:p w14:paraId="08688E4A" w14:textId="77777777" w:rsidR="009B0FEC" w:rsidRPr="008A1D73" w:rsidRDefault="009B0FEC" w:rsidP="00FA73DB">
      <w:pPr>
        <w:numPr>
          <w:ilvl w:val="0"/>
          <w:numId w:val="6"/>
        </w:numPr>
        <w:spacing w:after="0"/>
        <w:ind w:left="851" w:hanging="425"/>
        <w:jc w:val="both"/>
        <w:rPr>
          <w:rFonts w:ascii="Calibri" w:hAnsi="Calibri" w:cs="Calibri"/>
        </w:rPr>
      </w:pPr>
      <w:r>
        <w:rPr>
          <w:rFonts w:ascii="Calibri" w:hAnsi="Calibri"/>
        </w:rPr>
        <w:t>Koordinace zdravotní péče: vypracování individuálních zdravotních plánů pro zajištění koordinace léčby, léků a doporučení týkajících se životního stylu.</w:t>
      </w:r>
    </w:p>
    <w:p w14:paraId="2E275E56" w14:textId="77777777" w:rsidR="009B0FEC" w:rsidRPr="008A1D73" w:rsidRDefault="009B0FEC" w:rsidP="000C71F9">
      <w:pPr>
        <w:spacing w:after="0"/>
        <w:ind w:left="851" w:hanging="425"/>
        <w:jc w:val="both"/>
        <w:rPr>
          <w:rFonts w:ascii="Calibri" w:hAnsi="Calibri" w:cs="Calibri"/>
          <w:color w:val="7F7F7F" w:themeColor="text1" w:themeTint="80"/>
          <w:sz w:val="20"/>
          <w:szCs w:val="20"/>
          <w:lang w:val="en-GB"/>
        </w:rPr>
      </w:pPr>
    </w:p>
    <w:p w14:paraId="375ADE96" w14:textId="77777777" w:rsidR="009B0FEC" w:rsidRPr="008A1D73" w:rsidRDefault="009B0FEC" w:rsidP="00FA73DB">
      <w:pPr>
        <w:pStyle w:val="Nadpis2"/>
        <w:numPr>
          <w:ilvl w:val="1"/>
          <w:numId w:val="24"/>
        </w:numPr>
        <w:rPr>
          <w:rFonts w:ascii="Calibri" w:hAnsi="Calibri" w:cs="Calibri"/>
        </w:rPr>
      </w:pPr>
      <w:bookmarkStart w:id="36" w:name="_Toc233610697"/>
      <w:r>
        <w:rPr>
          <w:rFonts w:ascii="Calibri" w:hAnsi="Calibri"/>
        </w:rPr>
        <w:t>Zapojení v rámci komunity – udržování sociálního zakotvení</w:t>
      </w:r>
      <w:bookmarkEnd w:id="36"/>
    </w:p>
    <w:p w14:paraId="27DE8277" w14:textId="77777777" w:rsidR="00C97041" w:rsidRPr="008A1D73" w:rsidRDefault="00C97041" w:rsidP="000C71F9">
      <w:pPr>
        <w:spacing w:after="0"/>
        <w:jc w:val="both"/>
        <w:rPr>
          <w:rFonts w:ascii="Calibri" w:hAnsi="Calibri" w:cs="Calibri"/>
          <w:sz w:val="20"/>
          <w:szCs w:val="20"/>
          <w:lang w:val="en-GB"/>
        </w:rPr>
      </w:pPr>
    </w:p>
    <w:p w14:paraId="3419F610" w14:textId="22B22913" w:rsidR="009B0FEC" w:rsidRPr="008A1D73" w:rsidRDefault="009B0FEC" w:rsidP="000C71F9">
      <w:pPr>
        <w:spacing w:after="0"/>
        <w:jc w:val="both"/>
        <w:rPr>
          <w:rFonts w:ascii="Calibri" w:hAnsi="Calibri" w:cs="Calibri"/>
        </w:rPr>
      </w:pPr>
      <w:r>
        <w:rPr>
          <w:rFonts w:ascii="Calibri" w:hAnsi="Calibri"/>
        </w:rPr>
        <w:t>Podpora zapojení v rámci komunity je zásadní pro zlepšení sociálního wellbeingu a kvality života. Mezi příklady prvků rámce pro budování komunity patří:</w:t>
      </w:r>
    </w:p>
    <w:p w14:paraId="630187EC" w14:textId="77777777" w:rsidR="009B0FEC" w:rsidRPr="008A1D73" w:rsidRDefault="009B0FEC" w:rsidP="000C71F9">
      <w:pPr>
        <w:spacing w:after="0"/>
        <w:jc w:val="both"/>
        <w:rPr>
          <w:rFonts w:ascii="Calibri" w:hAnsi="Calibri" w:cs="Calibri"/>
          <w:lang w:val="en-GB"/>
        </w:rPr>
      </w:pPr>
    </w:p>
    <w:p w14:paraId="4CC846D8"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Mezigenerační spolupráce</w:t>
      </w:r>
    </w:p>
    <w:p w14:paraId="3A52ABB4" w14:textId="77777777" w:rsidR="009B0FEC" w:rsidRPr="008A1D73" w:rsidRDefault="009B0FEC" w:rsidP="00FA73DB">
      <w:pPr>
        <w:numPr>
          <w:ilvl w:val="0"/>
          <w:numId w:val="9"/>
        </w:numPr>
        <w:spacing w:after="0"/>
        <w:ind w:left="851" w:hanging="425"/>
        <w:jc w:val="both"/>
        <w:rPr>
          <w:rFonts w:ascii="Calibri" w:hAnsi="Calibri" w:cs="Calibri"/>
        </w:rPr>
      </w:pPr>
      <w:r>
        <w:rPr>
          <w:rFonts w:ascii="Calibri" w:hAnsi="Calibri"/>
        </w:rPr>
        <w:t>Mentoringové programy: předávání zkušeností starších pracovníků mladším kolegům nebo převzetí poradenské role.</w:t>
      </w:r>
    </w:p>
    <w:p w14:paraId="1091ED10" w14:textId="77777777" w:rsidR="009B0FEC" w:rsidRPr="008A1D73" w:rsidRDefault="009B0FEC" w:rsidP="00FA73DB">
      <w:pPr>
        <w:numPr>
          <w:ilvl w:val="0"/>
          <w:numId w:val="9"/>
        </w:numPr>
        <w:spacing w:after="0"/>
        <w:ind w:left="851" w:hanging="425"/>
        <w:jc w:val="both"/>
        <w:rPr>
          <w:rFonts w:ascii="Calibri" w:hAnsi="Calibri" w:cs="Calibri"/>
        </w:rPr>
      </w:pPr>
      <w:r>
        <w:rPr>
          <w:rFonts w:ascii="Calibri" w:hAnsi="Calibri"/>
        </w:rPr>
        <w:t>Společné projekty: mezigenerační iniciativy na pracovišti nebo v komunitě.</w:t>
      </w:r>
    </w:p>
    <w:p w14:paraId="49403C07" w14:textId="77777777" w:rsidR="009B0FEC" w:rsidRPr="008A1D73" w:rsidRDefault="009B0FEC" w:rsidP="000C71F9">
      <w:pPr>
        <w:spacing w:after="0"/>
        <w:ind w:left="851" w:hanging="425"/>
        <w:jc w:val="both"/>
        <w:rPr>
          <w:rFonts w:ascii="Calibri" w:hAnsi="Calibri" w:cs="Calibri"/>
          <w:lang w:val="en-GB"/>
        </w:rPr>
      </w:pPr>
    </w:p>
    <w:p w14:paraId="404BC1BE"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Komunitní programy</w:t>
      </w:r>
    </w:p>
    <w:p w14:paraId="355470C3" w14:textId="77777777" w:rsidR="009B0FEC" w:rsidRPr="008A1D73" w:rsidRDefault="009B0FEC" w:rsidP="00FA73DB">
      <w:pPr>
        <w:numPr>
          <w:ilvl w:val="0"/>
          <w:numId w:val="3"/>
        </w:numPr>
        <w:spacing w:after="0"/>
        <w:ind w:left="851" w:hanging="425"/>
        <w:jc w:val="both"/>
        <w:rPr>
          <w:rFonts w:ascii="Calibri" w:hAnsi="Calibri" w:cs="Calibri"/>
        </w:rPr>
      </w:pPr>
      <w:r>
        <w:rPr>
          <w:rFonts w:ascii="Calibri" w:hAnsi="Calibri"/>
        </w:rPr>
        <w:t>Kluby a akce: pořádání setkání místní komunity, kulturních programů a sportovních klubů.</w:t>
      </w:r>
    </w:p>
    <w:p w14:paraId="0376C169" w14:textId="77777777" w:rsidR="009B0FEC" w:rsidRPr="008A1D73" w:rsidRDefault="009B0FEC" w:rsidP="00FA73DB">
      <w:pPr>
        <w:numPr>
          <w:ilvl w:val="0"/>
          <w:numId w:val="3"/>
        </w:numPr>
        <w:spacing w:after="0"/>
        <w:ind w:left="851" w:hanging="425"/>
        <w:jc w:val="both"/>
        <w:rPr>
          <w:rFonts w:ascii="Calibri" w:hAnsi="Calibri" w:cs="Calibri"/>
        </w:rPr>
      </w:pPr>
      <w:r>
        <w:rPr>
          <w:rFonts w:ascii="Calibri" w:hAnsi="Calibri"/>
        </w:rPr>
        <w:t>Dobrovolnické příležitosti: Zapojení starších pracovníků do sociálně zaměřených projektů, jako je mentoring, vzdělávání nebo ekologické iniciativy.</w:t>
      </w:r>
    </w:p>
    <w:p w14:paraId="7DE68114" w14:textId="77777777" w:rsidR="009B0FEC" w:rsidRPr="008A1D73" w:rsidRDefault="009B0FEC" w:rsidP="000C71F9">
      <w:pPr>
        <w:spacing w:after="0"/>
        <w:ind w:left="851" w:hanging="425"/>
        <w:jc w:val="both"/>
        <w:rPr>
          <w:rFonts w:ascii="Calibri" w:hAnsi="Calibri" w:cs="Calibri"/>
          <w:lang w:val="en-GB"/>
        </w:rPr>
      </w:pPr>
    </w:p>
    <w:p w14:paraId="0EF2D55A" w14:textId="77777777" w:rsidR="009B0FEC" w:rsidRPr="008A1D73" w:rsidRDefault="009B0FEC" w:rsidP="000C71F9">
      <w:pPr>
        <w:spacing w:after="0"/>
        <w:ind w:left="851" w:hanging="425"/>
        <w:jc w:val="both"/>
        <w:rPr>
          <w:rFonts w:ascii="Calibri" w:hAnsi="Calibri" w:cs="Calibri"/>
          <w:b/>
          <w:bCs/>
          <w:i/>
          <w:iCs/>
        </w:rPr>
      </w:pPr>
      <w:r>
        <w:rPr>
          <w:rFonts w:ascii="Calibri" w:hAnsi="Calibri"/>
          <w:b/>
          <w:i/>
        </w:rPr>
        <w:t>Společenské uznání</w:t>
      </w:r>
    </w:p>
    <w:p w14:paraId="14EFA58E" w14:textId="77777777" w:rsidR="009B0FEC" w:rsidRPr="008A1D73" w:rsidRDefault="009B0FEC" w:rsidP="00FA73DB">
      <w:pPr>
        <w:numPr>
          <w:ilvl w:val="0"/>
          <w:numId w:val="4"/>
        </w:numPr>
        <w:spacing w:after="0"/>
        <w:ind w:left="851" w:hanging="425"/>
        <w:jc w:val="both"/>
        <w:rPr>
          <w:rFonts w:ascii="Calibri" w:hAnsi="Calibri" w:cs="Calibri"/>
        </w:rPr>
      </w:pPr>
      <w:r>
        <w:rPr>
          <w:rFonts w:ascii="Calibri" w:hAnsi="Calibri"/>
        </w:rPr>
        <w:lastRenderedPageBreak/>
        <w:t>Profesní uznání: Veřejné uznání přínosu starších pracovníků, například formou ocenění nebo firemních vzpomínkových akcí.</w:t>
      </w:r>
    </w:p>
    <w:p w14:paraId="48AEF37B" w14:textId="77777777" w:rsidR="009B0FEC" w:rsidRPr="008A1D73" w:rsidRDefault="009B0FEC" w:rsidP="00FA73DB">
      <w:pPr>
        <w:numPr>
          <w:ilvl w:val="0"/>
          <w:numId w:val="4"/>
        </w:numPr>
        <w:spacing w:after="0"/>
        <w:ind w:left="851" w:hanging="425"/>
        <w:jc w:val="both"/>
        <w:rPr>
          <w:rFonts w:ascii="Calibri" w:hAnsi="Calibri" w:cs="Calibri"/>
        </w:rPr>
      </w:pPr>
      <w:r>
        <w:rPr>
          <w:rFonts w:ascii="Calibri" w:hAnsi="Calibri"/>
        </w:rPr>
        <w:t>Podpora zapojení: Programy, které podporují aktivní zapojení starší generace, například zřízení místních poradních fór.</w:t>
      </w:r>
    </w:p>
    <w:p w14:paraId="7ABF86AE" w14:textId="77777777" w:rsidR="009B0FEC" w:rsidRPr="008A1D73" w:rsidRDefault="009B0FEC" w:rsidP="000C71F9">
      <w:pPr>
        <w:spacing w:after="0"/>
        <w:jc w:val="both"/>
        <w:rPr>
          <w:rFonts w:ascii="Calibri" w:hAnsi="Calibri" w:cs="Calibri"/>
          <w:lang w:val="en-GB"/>
        </w:rPr>
      </w:pPr>
    </w:p>
    <w:p w14:paraId="209EA89D" w14:textId="77777777" w:rsidR="009B0FEC" w:rsidRPr="008A1D73" w:rsidRDefault="009B0FEC" w:rsidP="000C71F9">
      <w:pPr>
        <w:jc w:val="both"/>
        <w:rPr>
          <w:rFonts w:ascii="Calibri" w:hAnsi="Calibri" w:cs="Calibri"/>
          <w:color w:val="7F7F7F" w:themeColor="text1" w:themeTint="80"/>
        </w:rPr>
      </w:pPr>
      <w:r>
        <w:rPr>
          <w:rFonts w:ascii="Calibri" w:hAnsi="Calibri"/>
        </w:rPr>
        <w:t>Rámec IntegrAGE pro age management nabízí komplexní a flexibilní strukturu pro osoby starší 55 let, která zohledňuje jejich fyzické, duševní a sociální charakteristiky. Prevence, individuální podpora a zapojení v rámci komunity se vzájemně doplňují a pomáhají dosáhnout toho, že starší generaci zůstane zdravá, aktivní a spokojená. Realizace návrhů nejen zlepší kvalitu života jednotlivců, ale také posílí sociální a ekonomickou udržitelnost.</w:t>
      </w:r>
    </w:p>
    <w:p w14:paraId="11A2792D" w14:textId="77777777" w:rsidR="009B0FEC" w:rsidRPr="008A1D73" w:rsidRDefault="009B0FEC" w:rsidP="000C71F9">
      <w:pPr>
        <w:rPr>
          <w:rFonts w:ascii="Calibri" w:hAnsi="Calibri" w:cs="Calibri"/>
          <w:lang w:val="en-GB"/>
        </w:rPr>
      </w:pPr>
    </w:p>
    <w:p w14:paraId="5089C6F2" w14:textId="161B909E" w:rsidR="00B02DA4" w:rsidRPr="008A1D73" w:rsidRDefault="00B02DA4" w:rsidP="00FA73DB">
      <w:pPr>
        <w:pStyle w:val="Nadpis1"/>
        <w:numPr>
          <w:ilvl w:val="0"/>
          <w:numId w:val="24"/>
        </w:numPr>
        <w:ind w:left="567" w:hanging="567"/>
        <w:rPr>
          <w:rFonts w:ascii="Calibri" w:eastAsia="Open Sans" w:hAnsi="Calibri" w:cs="Calibri"/>
        </w:rPr>
      </w:pPr>
      <w:bookmarkStart w:id="37" w:name="_Toc233610698"/>
      <w:r>
        <w:rPr>
          <w:rFonts w:ascii="Calibri" w:hAnsi="Calibri"/>
        </w:rPr>
        <w:t>Zúčastněné strany</w:t>
      </w:r>
      <w:bookmarkEnd w:id="37"/>
      <w:r>
        <w:rPr>
          <w:rFonts w:ascii="Calibri" w:hAnsi="Calibri"/>
        </w:rPr>
        <w:t xml:space="preserve"> </w:t>
      </w:r>
    </w:p>
    <w:p w14:paraId="087DE79C" w14:textId="77777777" w:rsidR="002A6964" w:rsidRPr="008A1D73" w:rsidRDefault="002A6964" w:rsidP="000C71F9">
      <w:pPr>
        <w:rPr>
          <w:rFonts w:ascii="Calibri" w:hAnsi="Calibri" w:cs="Calibri"/>
          <w:lang w:val="en-GB"/>
        </w:rPr>
      </w:pPr>
    </w:p>
    <w:p w14:paraId="280260F5" w14:textId="158272F0" w:rsidR="009B0FEC" w:rsidRPr="008A1D73" w:rsidRDefault="009B0FEC" w:rsidP="000C71F9">
      <w:pPr>
        <w:jc w:val="both"/>
        <w:rPr>
          <w:rFonts w:ascii="Calibri" w:hAnsi="Calibri" w:cs="Calibri"/>
        </w:rPr>
      </w:pPr>
      <w:bookmarkStart w:id="38" w:name="_heading=h.ht1qze66i1d"/>
      <w:bookmarkEnd w:id="38"/>
      <w:r>
        <w:rPr>
          <w:rFonts w:ascii="Calibri" w:hAnsi="Calibri"/>
        </w:rPr>
        <w:t xml:space="preserve">Typickým rysem strategie IntegrAGE je vytvoření systémového rámce, který ponechává dostatečný prostor pro to, aby vytvořená síť zúčastněných stran mohla ovlivnit realizaci a výsledky projektu. </w:t>
      </w:r>
      <w:bookmarkStart w:id="39" w:name="_heading=h.j3f50x91fed1"/>
      <w:bookmarkEnd w:id="39"/>
    </w:p>
    <w:p w14:paraId="7E4E6959" w14:textId="77777777" w:rsidR="009B0FEC" w:rsidRPr="008A1D73" w:rsidRDefault="009B0FEC" w:rsidP="000C71F9">
      <w:pPr>
        <w:jc w:val="both"/>
        <w:rPr>
          <w:rFonts w:ascii="Calibri" w:hAnsi="Calibri" w:cs="Calibri"/>
        </w:rPr>
      </w:pPr>
      <w:r>
        <w:rPr>
          <w:rFonts w:ascii="Calibri" w:hAnsi="Calibri"/>
        </w:rPr>
        <w:t xml:space="preserve">V první řadě by strategie měla pomoci tvůrcům politik a zástupcům veřejného sektoru (místním, krajským a/nebo celostátním orgánům), kteří jsou zodpovědní za koncepční a strategické dokumenty, jejich tvorbu a realizaci prostřednictvím souvisejících politik a opatření. Tyto subjekty mohou poskytnout finanční prostředky, odborné znalosti nebo organizační a jinou podporu. Díky koordinaci je možné zajistit rychlejší předávání znalostí a osvědčených postupů a těžit z efektu přelévání. Tyto účinky přispívají ke zvýšení povědomí a přijetí nových řešení v oblasti age managementu u osob starších 55 let. </w:t>
      </w:r>
    </w:p>
    <w:p w14:paraId="212C6D13" w14:textId="172699D3" w:rsidR="009B0FEC" w:rsidRPr="008A1D73" w:rsidRDefault="009B0FEC" w:rsidP="000C71F9">
      <w:pPr>
        <w:jc w:val="both"/>
        <w:rPr>
          <w:rFonts w:ascii="Calibri" w:hAnsi="Calibri" w:cs="Calibri"/>
        </w:rPr>
      </w:pPr>
      <w:bookmarkStart w:id="40" w:name="_heading=h.bgnen2hwg463"/>
      <w:bookmarkEnd w:id="40"/>
      <w:r>
        <w:rPr>
          <w:rFonts w:ascii="Calibri" w:hAnsi="Calibri"/>
        </w:rPr>
        <w:t>Při vytváření sítě zúčastněných stran pro strategii IntegrAGE bylo důležité postupovat inkluzivně, identifikovat všechny zúčastněné strany a zvážit nejen to, čím mohou k projektu přispět, ale také to, co je bude k zapojení motivovat. Identifikaci zúčastněných stran provedl tým partnerů projektu sám nebo ve spolupráci s dalšími kolegy, organizacemi a meziodvětvovými zúčastněnými stranami, aby se zajistilo, že nebudou opomenuty žádné klíčové skupiny. Proces identifikace zúčastněných stran je v průběhu projektu pravidelně přehodnocován/doplňován, aby se zajistilo, že nebyly opomenuty žádné skupiny nebo jednotlivci.</w:t>
      </w:r>
    </w:p>
    <w:p w14:paraId="4061418D" w14:textId="77777777" w:rsidR="009B0FEC" w:rsidRPr="008A1D73" w:rsidRDefault="009B0FEC" w:rsidP="000C71F9">
      <w:pPr>
        <w:jc w:val="both"/>
        <w:rPr>
          <w:rFonts w:ascii="Calibri" w:hAnsi="Calibri" w:cs="Calibri"/>
        </w:rPr>
      </w:pPr>
      <w:r>
        <w:rPr>
          <w:rFonts w:ascii="Calibri" w:hAnsi="Calibri"/>
        </w:rPr>
        <w:t xml:space="preserve">Ve fázi zapojení zúčastněných stran partneři vytvořili tabulku zúčastněných stran, kde uvedli jejich potenciální dopad na projekt a jejich prioritu ve vztahu k ostatním zúčastněným stranám. Partneři nastínili mnohostranné zájmy, zejména ty, které jsou zjevné a skryté ve vztahu k cílům projektu. Identifikace zájmů byla provedena z pohledu zúčastněných stran, nikoli z pohledu projektových partnerů. Každý zájem je spojen s příslušnou fází projektu, to znamená, že zájmy se mění s tím, jak </w:t>
      </w:r>
      <w:r>
        <w:rPr>
          <w:rFonts w:ascii="Calibri" w:hAnsi="Calibri"/>
        </w:rPr>
        <w:lastRenderedPageBreak/>
        <w:t xml:space="preserve">projekt přechází z počáteční do závěrečné fáze. Zúčastněné strany z různých úrovní mají v souvislosti s projektem různé motivy a různá očekávání. </w:t>
      </w:r>
    </w:p>
    <w:p w14:paraId="6E1C9B48" w14:textId="77777777" w:rsidR="009B0FEC" w:rsidRPr="008A1D73" w:rsidRDefault="009B0FEC" w:rsidP="000C71F9">
      <w:pPr>
        <w:jc w:val="both"/>
        <w:rPr>
          <w:rFonts w:ascii="Calibri" w:hAnsi="Calibri" w:cs="Calibri"/>
        </w:rPr>
      </w:pPr>
      <w:bookmarkStart w:id="41" w:name="_heading=h.c4rw6ldkh5vy"/>
      <w:bookmarkEnd w:id="41"/>
      <w:r>
        <w:rPr>
          <w:rFonts w:ascii="Calibri" w:hAnsi="Calibri"/>
        </w:rPr>
        <w:t>Existuje několik možností, jak diskutovat o zájmech zúčastněných stran. Metoda zvolená jednotlivými partnery závisí na tom, jak byly projednány předchozí kroky analýzy zúčastněných stran a jaký druh přehledů pro identifikaci zúčastněných stran a jejich významu a vlivu byl zvolen.</w:t>
      </w:r>
    </w:p>
    <w:p w14:paraId="5A7E09EC" w14:textId="6A3E5322" w:rsidR="009B0FEC" w:rsidRPr="008A1D73" w:rsidRDefault="009B0FEC" w:rsidP="00FA73DB">
      <w:pPr>
        <w:pStyle w:val="Nadpis2"/>
        <w:numPr>
          <w:ilvl w:val="1"/>
          <w:numId w:val="23"/>
        </w:numPr>
        <w:rPr>
          <w:rFonts w:ascii="Calibri" w:hAnsi="Calibri" w:cs="Calibri"/>
        </w:rPr>
      </w:pPr>
      <w:bookmarkStart w:id="42" w:name="_heading=h.c1cx4mjokane"/>
      <w:bookmarkStart w:id="43" w:name="_Toc233610699"/>
      <w:bookmarkEnd w:id="42"/>
      <w:r>
        <w:rPr>
          <w:rFonts w:ascii="Calibri" w:hAnsi="Calibri"/>
        </w:rPr>
        <w:t>Hlavní kategorie zúčastněných stran</w:t>
      </w:r>
      <w:bookmarkEnd w:id="43"/>
    </w:p>
    <w:p w14:paraId="5042740A" w14:textId="77777777" w:rsidR="008B1B4E" w:rsidRPr="008A1D73" w:rsidRDefault="008B1B4E" w:rsidP="000C71F9">
      <w:pPr>
        <w:rPr>
          <w:rFonts w:ascii="Calibri" w:hAnsi="Calibri" w:cs="Calibri"/>
          <w:lang w:val="en-GB"/>
        </w:rPr>
      </w:pPr>
    </w:p>
    <w:tbl>
      <w:tblPr>
        <w:tblW w:w="8715" w:type="dxa"/>
        <w:tblBorders>
          <w:top w:val="nil"/>
          <w:left w:val="nil"/>
          <w:bottom w:val="nil"/>
          <w:right w:val="nil"/>
          <w:insideH w:val="nil"/>
          <w:insideV w:val="nil"/>
        </w:tblBorders>
        <w:tblLayout w:type="fixed"/>
        <w:tblLook w:val="0600" w:firstRow="0" w:lastRow="0" w:firstColumn="0" w:lastColumn="0" w:noHBand="1" w:noVBand="1"/>
      </w:tblPr>
      <w:tblGrid>
        <w:gridCol w:w="4290"/>
        <w:gridCol w:w="4425"/>
      </w:tblGrid>
      <w:tr w:rsidR="008B1B4E" w:rsidRPr="008A1D73" w14:paraId="1C257A85" w14:textId="77777777" w:rsidTr="007A230B">
        <w:trPr>
          <w:trHeight w:val="780"/>
        </w:trPr>
        <w:tc>
          <w:tcPr>
            <w:tcW w:w="429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0" w:type="dxa"/>
              <w:left w:w="0" w:type="dxa"/>
              <w:bottom w:w="0" w:type="dxa"/>
              <w:right w:w="0" w:type="dxa"/>
            </w:tcMar>
          </w:tcPr>
          <w:p w14:paraId="304F8AD0" w14:textId="77777777" w:rsidR="009B0FEC" w:rsidRPr="008A1D73" w:rsidRDefault="009B0FEC" w:rsidP="000C71F9">
            <w:pPr>
              <w:spacing w:before="140" w:after="0"/>
              <w:ind w:left="260"/>
              <w:rPr>
                <w:rFonts w:ascii="Calibri" w:hAnsi="Calibri" w:cs="Calibri"/>
                <w:sz w:val="20"/>
                <w:szCs w:val="20"/>
              </w:rPr>
            </w:pPr>
            <w:r>
              <w:rPr>
                <w:rFonts w:ascii="Calibri" w:hAnsi="Calibri"/>
                <w:sz w:val="20"/>
              </w:rPr>
              <w:t>Regionální orgán veřejné moci</w:t>
            </w:r>
          </w:p>
        </w:tc>
        <w:tc>
          <w:tcPr>
            <w:tcW w:w="4425" w:type="dxa"/>
            <w:tcBorders>
              <w:top w:val="single" w:sz="5" w:space="0" w:color="000000" w:themeColor="text1"/>
              <w:left w:val="nil"/>
              <w:bottom w:val="single" w:sz="5" w:space="0" w:color="000000" w:themeColor="text1"/>
              <w:right w:val="single" w:sz="5" w:space="0" w:color="000000" w:themeColor="text1"/>
            </w:tcBorders>
            <w:tcMar>
              <w:top w:w="0" w:type="dxa"/>
              <w:left w:w="0" w:type="dxa"/>
              <w:bottom w:w="0" w:type="dxa"/>
              <w:right w:w="0" w:type="dxa"/>
            </w:tcMar>
          </w:tcPr>
          <w:p w14:paraId="768D0C80" w14:textId="41E230DF" w:rsidR="009B0FEC" w:rsidRPr="008A1D73" w:rsidRDefault="009B0FEC" w:rsidP="000C71F9">
            <w:pPr>
              <w:spacing w:before="140" w:after="0"/>
              <w:ind w:left="803" w:right="480" w:hanging="425"/>
              <w:rPr>
                <w:rFonts w:ascii="Calibri" w:hAnsi="Calibri" w:cs="Calibri"/>
                <w:sz w:val="20"/>
                <w:szCs w:val="20"/>
              </w:rPr>
            </w:pPr>
            <w:r>
              <w:rPr>
                <w:rFonts w:ascii="Calibri" w:hAnsi="Calibri"/>
                <w:sz w:val="20"/>
              </w:rPr>
              <w:t>·       místní a krajské orgány, obce, úřady státní správy</w:t>
            </w:r>
          </w:p>
        </w:tc>
      </w:tr>
      <w:tr w:rsidR="008B1B4E" w:rsidRPr="008A1D73" w14:paraId="1F844F36" w14:textId="77777777" w:rsidTr="007A230B">
        <w:trPr>
          <w:trHeight w:val="780"/>
        </w:trPr>
        <w:tc>
          <w:tcPr>
            <w:tcW w:w="4290" w:type="dxa"/>
            <w:tcBorders>
              <w:top w:val="nil"/>
              <w:left w:val="single" w:sz="5" w:space="0" w:color="000000" w:themeColor="text1"/>
              <w:bottom w:val="single" w:sz="5" w:space="0" w:color="000000" w:themeColor="text1"/>
              <w:right w:val="single" w:sz="5" w:space="0" w:color="000000" w:themeColor="text1"/>
            </w:tcBorders>
            <w:tcMar>
              <w:top w:w="0" w:type="dxa"/>
              <w:left w:w="0" w:type="dxa"/>
              <w:bottom w:w="0" w:type="dxa"/>
              <w:right w:w="0" w:type="dxa"/>
            </w:tcMar>
          </w:tcPr>
          <w:p w14:paraId="64DA0912" w14:textId="77777777" w:rsidR="009B0FEC" w:rsidRPr="008A1D73" w:rsidRDefault="009B0FEC" w:rsidP="000C71F9">
            <w:pPr>
              <w:spacing w:before="140" w:after="0"/>
              <w:ind w:left="260"/>
              <w:rPr>
                <w:rFonts w:ascii="Calibri" w:hAnsi="Calibri" w:cs="Calibri"/>
                <w:sz w:val="20"/>
                <w:szCs w:val="20"/>
              </w:rPr>
            </w:pPr>
            <w:r>
              <w:rPr>
                <w:rFonts w:ascii="Calibri" w:hAnsi="Calibri"/>
                <w:sz w:val="20"/>
              </w:rPr>
              <w:t>Vnitrostátní orgán veřejné moci</w:t>
            </w:r>
          </w:p>
        </w:tc>
        <w:tc>
          <w:tcPr>
            <w:tcW w:w="4425" w:type="dxa"/>
            <w:tcBorders>
              <w:top w:val="nil"/>
              <w:left w:val="nil"/>
              <w:bottom w:val="single" w:sz="5" w:space="0" w:color="000000" w:themeColor="text1"/>
              <w:right w:val="single" w:sz="5" w:space="0" w:color="000000" w:themeColor="text1"/>
            </w:tcBorders>
            <w:tcMar>
              <w:top w:w="0" w:type="dxa"/>
              <w:left w:w="0" w:type="dxa"/>
              <w:bottom w:w="0" w:type="dxa"/>
              <w:right w:w="0" w:type="dxa"/>
            </w:tcMar>
          </w:tcPr>
          <w:p w14:paraId="1B9ADFB1" w14:textId="48C4D0DA" w:rsidR="009B0FEC" w:rsidRPr="008A1D73" w:rsidRDefault="009B0FEC" w:rsidP="000C71F9">
            <w:pPr>
              <w:spacing w:before="140" w:after="0"/>
              <w:ind w:left="803" w:right="100" w:hanging="425"/>
              <w:rPr>
                <w:rFonts w:ascii="Calibri" w:hAnsi="Calibri" w:cs="Calibri"/>
                <w:sz w:val="20"/>
                <w:szCs w:val="20"/>
              </w:rPr>
            </w:pPr>
            <w:r>
              <w:rPr>
                <w:rFonts w:ascii="Calibri" w:hAnsi="Calibri"/>
                <w:sz w:val="20"/>
              </w:rPr>
              <w:t xml:space="preserve">·       ministerstva národního hospodářství, ministerstva práce a zaměstnanosti, ministerstva sociálních věcí, ministerstva školství, ministerstva zdravotnictví </w:t>
            </w:r>
          </w:p>
        </w:tc>
      </w:tr>
      <w:tr w:rsidR="008B1B4E" w:rsidRPr="008A1D73" w14:paraId="0FF0A839" w14:textId="77777777" w:rsidTr="007A230B">
        <w:trPr>
          <w:trHeight w:val="2115"/>
        </w:trPr>
        <w:tc>
          <w:tcPr>
            <w:tcW w:w="4290" w:type="dxa"/>
            <w:tcBorders>
              <w:top w:val="nil"/>
              <w:left w:val="single" w:sz="5" w:space="0" w:color="000000" w:themeColor="text1"/>
              <w:bottom w:val="single" w:sz="5" w:space="0" w:color="000000" w:themeColor="text1"/>
              <w:right w:val="single" w:sz="5" w:space="0" w:color="000000" w:themeColor="text1"/>
            </w:tcBorders>
            <w:tcMar>
              <w:top w:w="0" w:type="dxa"/>
              <w:left w:w="0" w:type="dxa"/>
              <w:bottom w:w="0" w:type="dxa"/>
              <w:right w:w="0" w:type="dxa"/>
            </w:tcMar>
          </w:tcPr>
          <w:p w14:paraId="31DF9027" w14:textId="77777777" w:rsidR="009B0FEC" w:rsidRPr="008A1D73" w:rsidRDefault="009B0FEC" w:rsidP="000C71F9">
            <w:pPr>
              <w:spacing w:before="140" w:after="0"/>
              <w:ind w:left="260"/>
              <w:rPr>
                <w:rFonts w:ascii="Calibri" w:hAnsi="Calibri" w:cs="Calibri"/>
                <w:sz w:val="20"/>
                <w:szCs w:val="20"/>
              </w:rPr>
            </w:pPr>
            <w:r>
              <w:rPr>
                <w:rFonts w:ascii="Calibri" w:hAnsi="Calibri"/>
                <w:sz w:val="20"/>
              </w:rPr>
              <w:t>Organizace na podporu podnikání</w:t>
            </w:r>
          </w:p>
        </w:tc>
        <w:tc>
          <w:tcPr>
            <w:tcW w:w="4425" w:type="dxa"/>
            <w:tcBorders>
              <w:top w:val="nil"/>
              <w:left w:val="nil"/>
              <w:bottom w:val="single" w:sz="5" w:space="0" w:color="000000" w:themeColor="text1"/>
              <w:right w:val="single" w:sz="5" w:space="0" w:color="000000" w:themeColor="text1"/>
            </w:tcBorders>
            <w:tcMar>
              <w:top w:w="0" w:type="dxa"/>
              <w:left w:w="0" w:type="dxa"/>
              <w:bottom w:w="0" w:type="dxa"/>
              <w:right w:w="0" w:type="dxa"/>
            </w:tcMar>
          </w:tcPr>
          <w:p w14:paraId="68A9F139" w14:textId="77777777" w:rsidR="009B0FEC" w:rsidRPr="008A1D73" w:rsidRDefault="009B0FEC" w:rsidP="000C71F9">
            <w:pPr>
              <w:spacing w:before="140" w:after="0"/>
              <w:ind w:left="803" w:right="760" w:hanging="425"/>
              <w:rPr>
                <w:rFonts w:ascii="Calibri" w:hAnsi="Calibri" w:cs="Calibri"/>
                <w:sz w:val="20"/>
                <w:szCs w:val="20"/>
              </w:rPr>
            </w:pPr>
            <w:r>
              <w:rPr>
                <w:rFonts w:ascii="Calibri" w:hAnsi="Calibri"/>
                <w:sz w:val="20"/>
              </w:rPr>
              <w:t>·       regionální, národní a mezinárodní rozvojové agentury</w:t>
            </w:r>
          </w:p>
          <w:p w14:paraId="5A97F55E" w14:textId="77777777" w:rsidR="009B0FEC" w:rsidRPr="008A1D73" w:rsidRDefault="009B0FEC" w:rsidP="000C71F9">
            <w:pPr>
              <w:spacing w:before="120" w:after="0"/>
              <w:ind w:left="803" w:right="620" w:hanging="425"/>
              <w:rPr>
                <w:rFonts w:ascii="Calibri" w:hAnsi="Calibri" w:cs="Calibri"/>
                <w:sz w:val="20"/>
                <w:szCs w:val="20"/>
              </w:rPr>
            </w:pPr>
            <w:r>
              <w:rPr>
                <w:rFonts w:ascii="Calibri" w:hAnsi="Calibri"/>
                <w:sz w:val="20"/>
              </w:rPr>
              <w:t>·       úřady práce a pracovní agentury</w:t>
            </w:r>
          </w:p>
          <w:p w14:paraId="12ACF2F0" w14:textId="77777777" w:rsidR="009B0FEC" w:rsidRPr="008A1D73" w:rsidRDefault="009B0FEC" w:rsidP="000C71F9">
            <w:pPr>
              <w:spacing w:before="120" w:after="0"/>
              <w:ind w:left="803" w:hanging="425"/>
              <w:rPr>
                <w:rFonts w:ascii="Calibri" w:hAnsi="Calibri" w:cs="Calibri"/>
                <w:sz w:val="20"/>
                <w:szCs w:val="20"/>
              </w:rPr>
            </w:pPr>
            <w:r>
              <w:rPr>
                <w:rFonts w:ascii="Calibri" w:hAnsi="Calibri"/>
                <w:sz w:val="20"/>
              </w:rPr>
              <w:t>·       instituce pro personální podporu (LZ)</w:t>
            </w:r>
          </w:p>
        </w:tc>
      </w:tr>
      <w:tr w:rsidR="008B1B4E" w:rsidRPr="008A1D73" w14:paraId="76F0B7D7" w14:textId="77777777" w:rsidTr="007A230B">
        <w:trPr>
          <w:trHeight w:val="390"/>
        </w:trPr>
        <w:tc>
          <w:tcPr>
            <w:tcW w:w="4290" w:type="dxa"/>
            <w:tcBorders>
              <w:top w:val="nil"/>
              <w:left w:val="single" w:sz="5" w:space="0" w:color="000000" w:themeColor="text1"/>
              <w:bottom w:val="single" w:sz="5" w:space="0" w:color="000000" w:themeColor="text1"/>
              <w:right w:val="single" w:sz="5" w:space="0" w:color="000000" w:themeColor="text1"/>
            </w:tcBorders>
            <w:tcMar>
              <w:top w:w="0" w:type="dxa"/>
              <w:left w:w="0" w:type="dxa"/>
              <w:bottom w:w="0" w:type="dxa"/>
              <w:right w:w="0" w:type="dxa"/>
            </w:tcMar>
          </w:tcPr>
          <w:p w14:paraId="1E724DAE" w14:textId="77777777" w:rsidR="009B0FEC" w:rsidRPr="008A1D73" w:rsidRDefault="009B0FEC" w:rsidP="000C71F9">
            <w:pPr>
              <w:spacing w:before="140" w:after="0"/>
              <w:ind w:left="260"/>
              <w:rPr>
                <w:rFonts w:ascii="Calibri" w:hAnsi="Calibri" w:cs="Calibri"/>
                <w:sz w:val="20"/>
                <w:szCs w:val="20"/>
              </w:rPr>
            </w:pPr>
            <w:r>
              <w:rPr>
                <w:rFonts w:ascii="Calibri" w:hAnsi="Calibri"/>
                <w:sz w:val="20"/>
              </w:rPr>
              <w:t>Malé a střední podniky</w:t>
            </w:r>
          </w:p>
        </w:tc>
        <w:tc>
          <w:tcPr>
            <w:tcW w:w="4425" w:type="dxa"/>
            <w:tcBorders>
              <w:top w:val="nil"/>
              <w:left w:val="nil"/>
              <w:bottom w:val="single" w:sz="5" w:space="0" w:color="000000" w:themeColor="text1"/>
              <w:right w:val="single" w:sz="5" w:space="0" w:color="000000" w:themeColor="text1"/>
            </w:tcBorders>
            <w:tcMar>
              <w:top w:w="0" w:type="dxa"/>
              <w:left w:w="0" w:type="dxa"/>
              <w:bottom w:w="0" w:type="dxa"/>
              <w:right w:w="0" w:type="dxa"/>
            </w:tcMar>
          </w:tcPr>
          <w:p w14:paraId="221ABDD1" w14:textId="77777777" w:rsidR="009B0FEC" w:rsidRPr="008A1D73" w:rsidRDefault="009B0FEC" w:rsidP="000C71F9">
            <w:pPr>
              <w:spacing w:before="140" w:after="0"/>
              <w:ind w:left="803" w:hanging="425"/>
              <w:rPr>
                <w:rFonts w:ascii="Calibri" w:hAnsi="Calibri" w:cs="Calibri"/>
                <w:sz w:val="20"/>
                <w:szCs w:val="20"/>
              </w:rPr>
            </w:pPr>
            <w:r>
              <w:rPr>
                <w:rFonts w:ascii="Calibri" w:hAnsi="Calibri"/>
                <w:sz w:val="20"/>
              </w:rPr>
              <w:t>·       nespecifikovaná konkrétní odvětví</w:t>
            </w:r>
          </w:p>
        </w:tc>
      </w:tr>
      <w:tr w:rsidR="008B1B4E" w:rsidRPr="008A1D73" w14:paraId="63959529" w14:textId="77777777" w:rsidTr="007A230B">
        <w:trPr>
          <w:trHeight w:val="810"/>
        </w:trPr>
        <w:tc>
          <w:tcPr>
            <w:tcW w:w="4290" w:type="dxa"/>
            <w:tcBorders>
              <w:top w:val="nil"/>
              <w:left w:val="single" w:sz="5" w:space="0" w:color="000000" w:themeColor="text1"/>
              <w:bottom w:val="single" w:sz="5" w:space="0" w:color="000000" w:themeColor="text1"/>
              <w:right w:val="single" w:sz="5" w:space="0" w:color="000000" w:themeColor="text1"/>
            </w:tcBorders>
            <w:tcMar>
              <w:top w:w="0" w:type="dxa"/>
              <w:left w:w="0" w:type="dxa"/>
              <w:bottom w:w="0" w:type="dxa"/>
              <w:right w:w="0" w:type="dxa"/>
            </w:tcMar>
          </w:tcPr>
          <w:p w14:paraId="0BC9A6CC" w14:textId="77777777" w:rsidR="009B0FEC" w:rsidRPr="008A1D73" w:rsidRDefault="009B0FEC" w:rsidP="000C71F9">
            <w:pPr>
              <w:spacing w:before="140" w:after="0"/>
              <w:ind w:left="260"/>
              <w:rPr>
                <w:rFonts w:ascii="Calibri" w:hAnsi="Calibri" w:cs="Calibri"/>
                <w:sz w:val="20"/>
                <w:szCs w:val="20"/>
              </w:rPr>
            </w:pPr>
            <w:r>
              <w:rPr>
                <w:rFonts w:ascii="Calibri" w:hAnsi="Calibri"/>
                <w:sz w:val="20"/>
              </w:rPr>
              <w:t>Vzdělávací/školicí středisko a škola</w:t>
            </w:r>
          </w:p>
        </w:tc>
        <w:tc>
          <w:tcPr>
            <w:tcW w:w="4425" w:type="dxa"/>
            <w:tcBorders>
              <w:top w:val="nil"/>
              <w:left w:val="nil"/>
              <w:bottom w:val="single" w:sz="5" w:space="0" w:color="000000" w:themeColor="text1"/>
              <w:right w:val="single" w:sz="5" w:space="0" w:color="000000" w:themeColor="text1"/>
            </w:tcBorders>
            <w:tcMar>
              <w:top w:w="0" w:type="dxa"/>
              <w:left w:w="0" w:type="dxa"/>
              <w:bottom w:w="0" w:type="dxa"/>
              <w:right w:w="0" w:type="dxa"/>
            </w:tcMar>
          </w:tcPr>
          <w:p w14:paraId="5210A4F8" w14:textId="3C50B69A" w:rsidR="009B0FEC" w:rsidRPr="008A1D73" w:rsidRDefault="009B0FEC" w:rsidP="000C71F9">
            <w:pPr>
              <w:spacing w:before="140" w:after="0"/>
              <w:ind w:left="803" w:right="100" w:hanging="425"/>
              <w:rPr>
                <w:rFonts w:ascii="Calibri" w:hAnsi="Calibri" w:cs="Calibri"/>
                <w:sz w:val="20"/>
                <w:szCs w:val="20"/>
              </w:rPr>
            </w:pPr>
            <w:r>
              <w:rPr>
                <w:rFonts w:ascii="Calibri" w:hAnsi="Calibri"/>
              </w:rPr>
              <w:t>·       školy, střediska, univerzity a instituce zabývající se vzděláváním dospělých</w:t>
            </w:r>
          </w:p>
        </w:tc>
      </w:tr>
    </w:tbl>
    <w:p w14:paraId="7C882247" w14:textId="77777777" w:rsidR="009B0FEC" w:rsidRPr="008A1D73" w:rsidRDefault="009B0FEC" w:rsidP="000C71F9">
      <w:pPr>
        <w:spacing w:before="240" w:after="240"/>
        <w:ind w:left="1428" w:hanging="690"/>
        <w:rPr>
          <w:rFonts w:ascii="Calibri" w:hAnsi="Calibri" w:cs="Calibri"/>
          <w:color w:val="7F7F7F" w:themeColor="text1" w:themeTint="80"/>
          <w:sz w:val="20"/>
          <w:szCs w:val="20"/>
        </w:rPr>
      </w:pPr>
      <w:bookmarkStart w:id="44" w:name="_heading=h.oozovdq5ofnj"/>
      <w:bookmarkEnd w:id="44"/>
    </w:p>
    <w:p w14:paraId="0D97FC93" w14:textId="46833FD3" w:rsidR="009B0FEC" w:rsidRPr="008A1D73" w:rsidRDefault="009B0FEC" w:rsidP="00FA73DB">
      <w:pPr>
        <w:pStyle w:val="Nadpis2"/>
        <w:numPr>
          <w:ilvl w:val="1"/>
          <w:numId w:val="23"/>
        </w:numPr>
        <w:rPr>
          <w:rFonts w:ascii="Calibri" w:eastAsia="Arial" w:hAnsi="Calibri" w:cs="Calibri"/>
        </w:rPr>
      </w:pPr>
      <w:bookmarkStart w:id="45" w:name="_Toc233610700"/>
      <w:r>
        <w:rPr>
          <w:rFonts w:ascii="Calibri" w:hAnsi="Calibri"/>
        </w:rPr>
        <w:t>Příležitosti k vytváření sítí pro zúčastněné strany</w:t>
      </w:r>
      <w:bookmarkEnd w:id="45"/>
    </w:p>
    <w:p w14:paraId="177F85B4" w14:textId="77777777" w:rsidR="008B1B4E" w:rsidRPr="008A1D73" w:rsidRDefault="008B1B4E" w:rsidP="000C71F9">
      <w:pPr>
        <w:shd w:val="clear" w:color="auto" w:fill="FFFFFF" w:themeFill="background1"/>
        <w:spacing w:after="0"/>
        <w:jc w:val="both"/>
        <w:rPr>
          <w:rFonts w:ascii="Calibri" w:eastAsia="Arial" w:hAnsi="Calibri" w:cs="Calibri"/>
          <w:sz w:val="20"/>
          <w:szCs w:val="20"/>
          <w:lang w:val="en-GB"/>
        </w:rPr>
      </w:pPr>
    </w:p>
    <w:p w14:paraId="1AC153C5" w14:textId="54D8AD5C" w:rsidR="009B0FEC" w:rsidRPr="008A1D73" w:rsidRDefault="009B0FEC" w:rsidP="000C71F9">
      <w:pPr>
        <w:jc w:val="both"/>
        <w:rPr>
          <w:rFonts w:ascii="Calibri" w:hAnsi="Calibri" w:cs="Calibri"/>
        </w:rPr>
      </w:pPr>
      <w:r>
        <w:rPr>
          <w:rFonts w:ascii="Calibri" w:hAnsi="Calibri"/>
        </w:rPr>
        <w:t xml:space="preserve">Při řešení problémů stárnoucí společnosti je nezbytné, aby různé organizace a instituce úzce spolupracovaly. Vládní orgány, jako jsou ministerstva sociálních věcí a zdravotnictví, hrají ústřední roli při vytváření politik a předpisů na podporu starších osob. Tyto instituce jsou zodpovědné nejen za poskytování potřebných služeb pro starší populaci, ale také za zajištění provádění a koordinaci politik a opatření zaměřených na potřeby seniorů. Hlavním úkolem vlády je vytvořit integrované a komplexní politické prostředí, které zajistí, že starší lidé dostanou potřebnou podporu a služby. </w:t>
      </w:r>
    </w:p>
    <w:p w14:paraId="671775BA" w14:textId="0E9FBAD9" w:rsidR="009B0FEC" w:rsidRPr="008A1D73" w:rsidRDefault="009B0FEC" w:rsidP="000C71F9">
      <w:pPr>
        <w:jc w:val="both"/>
        <w:rPr>
          <w:rFonts w:ascii="Calibri" w:hAnsi="Calibri" w:cs="Calibri"/>
        </w:rPr>
      </w:pPr>
      <w:r>
        <w:rPr>
          <w:rFonts w:ascii="Calibri" w:hAnsi="Calibri"/>
        </w:rPr>
        <w:lastRenderedPageBreak/>
        <w:t>Významný vliv na utváření globálních směrnic a osvědčených postupů mají rovněž strategické dokumenty mezinárodních organizací, jako je například Danube Transnational Programme (DTP)</w:t>
      </w:r>
      <w:r w:rsidR="002F689D" w:rsidRPr="008A1D73">
        <w:rPr>
          <w:rFonts w:ascii="Calibri" w:hAnsi="Calibri" w:cs="Calibri"/>
          <w:vertAlign w:val="superscript"/>
        </w:rPr>
        <w:footnoteReference w:id="2"/>
      </w:r>
      <w:r>
        <w:rPr>
          <w:rFonts w:ascii="Calibri" w:hAnsi="Calibri"/>
        </w:rPr>
        <w:t xml:space="preserve">. Úloha DTP spočívá v usnadňování výměny zkušeností mezi zeměmi a poskytování poradenství při řešení otázek souvisejících se stárnutím populace. Mezinárodní organizace pomáhají zajistit spolupráci místních samospráv a občanských organizací tím, že poskytují společná řešení a politická doporučení zaměřená na podporu zdravého stárnutí a sociální integrace starších osob. </w:t>
      </w:r>
    </w:p>
    <w:p w14:paraId="145466DC" w14:textId="77777777" w:rsidR="009B0FEC" w:rsidRPr="008A1D73" w:rsidRDefault="009B0FEC" w:rsidP="000C71F9">
      <w:pPr>
        <w:jc w:val="both"/>
        <w:rPr>
          <w:rFonts w:ascii="Calibri" w:hAnsi="Calibri" w:cs="Calibri"/>
        </w:rPr>
      </w:pPr>
      <w:r>
        <w:rPr>
          <w:rFonts w:ascii="Calibri" w:hAnsi="Calibri"/>
        </w:rPr>
        <w:t xml:space="preserve">Organizace občanské společnosti a neziskové nadace jsou klíčovými aktéry při poskytování přímé podpory a služeb starším lidem. Tyto organizace udržují úzký kontakt se staršími lidmi a nabízejí základní služby, jako je zdravotní péče, sociální podpora, komunitní programy a poradenství. Prostřednictvím dobrovolnické práce, komunitních iniciativ a podpory na místní úrovni hrají tyto organizace důležitou roli při zlepšování kvality života starších lidí. Jejich úkolem je zasahovat přímo na úrovni komunity a zároveň udržovat úzké vazby s vládními orgány a dalšími příslušnými skupinami, aby bylo zajištěno, že služby budou účinně a konkrétně poskytovány těm, kteří je potřebují. </w:t>
      </w:r>
    </w:p>
    <w:p w14:paraId="04FAC338" w14:textId="77777777" w:rsidR="009B0FEC" w:rsidRPr="008A1D73" w:rsidRDefault="009B0FEC" w:rsidP="000C71F9">
      <w:pPr>
        <w:jc w:val="both"/>
        <w:rPr>
          <w:rFonts w:ascii="Calibri" w:hAnsi="Calibri" w:cs="Calibri"/>
        </w:rPr>
      </w:pPr>
      <w:r>
        <w:rPr>
          <w:rFonts w:ascii="Calibri" w:hAnsi="Calibri"/>
        </w:rPr>
        <w:t xml:space="preserve">Ve vědeckém výzkumu a inovacích souvisejících se stárnutím populace hrají nezastupitelnou roli akademické instituce, jako jsou univerzity a výzkumné ústavy. Akademické instituce svým výzkumem přispívají k lepšímu pochopení zdravotních problémů souvisejících se stárnutím a k rozvoji reakcí na tyto problémy. Jejich vědecké poznatky pomáhají zdokonalovat veřejné politiky a služby tak, aby lépe odpovídaly skutečným potřebám, a zároveň přinášejí nová řešení, například technologické inovace, které mohou zlepšit každodenní život starších lidí. </w:t>
      </w:r>
    </w:p>
    <w:p w14:paraId="65ABEA4F" w14:textId="565A3D3A" w:rsidR="009B0FEC" w:rsidRPr="008A1D73" w:rsidRDefault="009B0FEC" w:rsidP="000C71F9">
      <w:pPr>
        <w:jc w:val="both"/>
        <w:rPr>
          <w:rFonts w:ascii="Calibri" w:hAnsi="Calibri" w:cs="Calibri"/>
        </w:rPr>
      </w:pPr>
      <w:r>
        <w:rPr>
          <w:rFonts w:ascii="Calibri" w:hAnsi="Calibri"/>
        </w:rPr>
        <w:t xml:space="preserve">Podniky a pracoviště hrají také důležitou roli při začleňování starších pracovníků na trh práce a do společnosti. Flexibilní pracovní podmínky, jako je práce na částečný úvazek nebo práce na dálku, mohou starším zaměstnancům pomoci lépe sladit profesní a osobní život. Kromě toho programy průběžné odborné přípravy a dalšího vzdělávání, zejména v oblasti digitálních dovedností, zajišťují, že starší pracovníci zůstanou na trhu práce konkurenceschopní. Zkušenosti starších generací mohou být neocenitelné a mentorské programy mohou usnadnit předávání znalostí mezi staršími a mladšími zaměstnanci, což je přínosné jak pro organizaci, tak pro zúčastněné osoby. Kromě toho mohou firmy podporovat zdraví a wellbeing starších zaměstnanců nabídkou programů zdravotních prohlídek a wellness iniciativ na pracovišti. Antidiskriminační opatření zajišťují, aby se staršími pracovníky bylo zacházeno stejně a aby na pracovišti nebyli vystaveni předsudkům na základě věku. </w:t>
      </w:r>
    </w:p>
    <w:p w14:paraId="0F48BD2E" w14:textId="77777777" w:rsidR="009B0FEC" w:rsidRPr="008A1D73" w:rsidRDefault="009B0FEC" w:rsidP="000C71F9">
      <w:pPr>
        <w:jc w:val="both"/>
        <w:rPr>
          <w:rFonts w:ascii="Calibri" w:hAnsi="Calibri" w:cs="Calibri"/>
        </w:rPr>
      </w:pPr>
      <w:r>
        <w:rPr>
          <w:rFonts w:ascii="Calibri" w:hAnsi="Calibri"/>
        </w:rPr>
        <w:t xml:space="preserve">Zásadní roli v této síti spolupráce hrají také místní samosprávy a komunity. Zajištění přístupu ke službám na místní úrovni, jako je doprava, podpora bydlení, sociální služby a komunitní programy, </w:t>
      </w:r>
      <w:r>
        <w:rPr>
          <w:rFonts w:ascii="Calibri" w:hAnsi="Calibri"/>
        </w:rPr>
        <w:lastRenderedPageBreak/>
        <w:t xml:space="preserve">přímo přispívá ke zlepšení kvality života starších osob. Místní orgány ve spolupráci s občanskými organizacemi a vládními orgány pomáhají usnadňovat přímou pomoc a zároveň podporují sociální začlenění a zapojení starších osob v rámci komunity. </w:t>
      </w:r>
    </w:p>
    <w:p w14:paraId="13BD59B4" w14:textId="71CD73F7" w:rsidR="009B0FEC" w:rsidRPr="008A1D73" w:rsidRDefault="009B0FEC" w:rsidP="000C71F9">
      <w:pPr>
        <w:jc w:val="both"/>
        <w:rPr>
          <w:rFonts w:ascii="Calibri" w:eastAsia="Arial" w:hAnsi="Calibri" w:cs="Calibri"/>
        </w:rPr>
      </w:pPr>
      <w:r>
        <w:rPr>
          <w:rFonts w:ascii="Calibri" w:hAnsi="Calibri"/>
        </w:rPr>
        <w:t xml:space="preserve">Úzká spolupráce mezi organizacemi v takové síti zajišťuje, že služby a podpora, které jsou starším lidem k dispozici, jsou komplexní, vzájemně se doplňují a jsou účinné. Rámec pro výkon činnosti poskytují vládní pokyny spolu s mezinárodními doporučeními, zatímco občanské organizace zajišťují, aby se služby dostaly k potřebným na místě. Akademické instituce neustále poskytují vědecké podklady pro vývoj nových řešení a politik a podniky a pracoviště usnadňují trvalou účast starších pracovníků na trhu práce. </w:t>
      </w:r>
    </w:p>
    <w:p w14:paraId="7C85ABF5" w14:textId="77777777" w:rsidR="00832629" w:rsidRPr="008A1D73" w:rsidRDefault="00832629" w:rsidP="000C71F9">
      <w:pPr>
        <w:shd w:val="clear" w:color="auto" w:fill="FFFFFF" w:themeFill="background1"/>
        <w:spacing w:after="0"/>
        <w:jc w:val="both"/>
        <w:rPr>
          <w:rFonts w:ascii="Calibri" w:eastAsia="Arial" w:hAnsi="Calibri" w:cs="Calibri"/>
          <w:sz w:val="20"/>
          <w:szCs w:val="20"/>
          <w:lang w:val="en-GB"/>
        </w:rPr>
      </w:pPr>
    </w:p>
    <w:p w14:paraId="3E15F56C" w14:textId="09B36A3E" w:rsidR="00832629" w:rsidRPr="008A1D73" w:rsidRDefault="00832629" w:rsidP="00FA73DB">
      <w:pPr>
        <w:pStyle w:val="Nadpis2"/>
        <w:numPr>
          <w:ilvl w:val="1"/>
          <w:numId w:val="23"/>
        </w:numPr>
        <w:rPr>
          <w:rFonts w:ascii="Calibri" w:eastAsia="Arial" w:hAnsi="Calibri" w:cs="Calibri"/>
        </w:rPr>
      </w:pPr>
      <w:bookmarkStart w:id="46" w:name="_Toc233610701"/>
      <w:r>
        <w:rPr>
          <w:rFonts w:ascii="Calibri" w:hAnsi="Calibri"/>
        </w:rPr>
        <w:t>Monitorování a hodnocení</w:t>
      </w:r>
      <w:bookmarkEnd w:id="46"/>
    </w:p>
    <w:p w14:paraId="7BDEFB04" w14:textId="77777777" w:rsidR="009B0FEC" w:rsidRPr="008A1D73" w:rsidRDefault="009B0FEC" w:rsidP="000C71F9">
      <w:pPr>
        <w:rPr>
          <w:rFonts w:ascii="Calibri" w:hAnsi="Calibri" w:cs="Calibri"/>
        </w:rPr>
      </w:pPr>
      <w:bookmarkStart w:id="47" w:name="_heading=h.w7gmu767ifx8"/>
      <w:bookmarkEnd w:id="47"/>
    </w:p>
    <w:p w14:paraId="5DE6C233" w14:textId="77777777" w:rsidR="00700D30" w:rsidRPr="008A1D73" w:rsidRDefault="00700D30" w:rsidP="000C71F9">
      <w:pPr>
        <w:jc w:val="both"/>
        <w:rPr>
          <w:rFonts w:ascii="Calibri" w:eastAsia="Arial" w:hAnsi="Calibri" w:cs="Calibri"/>
        </w:rPr>
      </w:pPr>
      <w:r>
        <w:rPr>
          <w:rFonts w:ascii="Calibri" w:hAnsi="Calibri"/>
        </w:rPr>
        <w:t>Monitorování plnění strategie bude vycházet ze souboru hlavních ukazatelů stanovených pro každou prioritu, což poskytne společný rámec pro sledování dosaženého pokroku v celém Podunají. Vzhledem ke strategickému charakteru tohoto dokumentu a rozmanitosti národních podmínek se monitorování zaměří spíše na sledování trendů, uplatňování a souladu se strategickými cíli než na přímé přičítání širších výsledků na trhu práce či v sociální oblasti této strategii. Tento vyvážený přístup podporuje učení, koordinaci a postupné úpravy založené na důkazech, přičemž zároveň zabraňuje nadměrné administrativní zátěži pro subjekty odpovědné za provádění.</w:t>
      </w:r>
    </w:p>
    <w:p w14:paraId="78B51895" w14:textId="77777777" w:rsidR="00700D30" w:rsidRPr="008A1D73" w:rsidRDefault="00700D30" w:rsidP="000C71F9">
      <w:pPr>
        <w:jc w:val="both"/>
        <w:rPr>
          <w:rFonts w:ascii="Calibri" w:eastAsia="Arial" w:hAnsi="Calibri" w:cs="Calibri"/>
        </w:rPr>
      </w:pPr>
      <w:r>
        <w:rPr>
          <w:rFonts w:ascii="Calibri" w:hAnsi="Calibri"/>
        </w:rPr>
        <w:t>Sběr dat bude v rámci možností vycházet ze stávajících zdrojů údajů na úrovni EU i na vnitrostátní úrovni, zejména ze statistik týkajících se trhu práce a vzdělávání dospělých, které lze využít k poskytnutí kontextových informací a ke sledování obecných trendů. V případě ukazatelů týkajících se organizačních postupů a opatření v oblasti age managementu budou údaje získávány především prostřednictvím monitorování programů, zpráv zainteresovaných stran a odvětvových studií prováděných v průběhu realizace. Uvědomujeme si rozdíly v dostupnosti údajů a kapacitách pro jejich sběr v jednotlivých zemích a budeme uplatňovat flexibilní přístup, abychom zajistili smysluplné a proveditelné monitorování v celém regionu.</w:t>
      </w:r>
    </w:p>
    <w:p w14:paraId="567D0836" w14:textId="16D34B6F" w:rsidR="00700D30" w:rsidRPr="008A1D73" w:rsidRDefault="00700D30" w:rsidP="000C71F9">
      <w:pPr>
        <w:jc w:val="both"/>
        <w:rPr>
          <w:rFonts w:ascii="Calibri" w:eastAsia="Arial" w:hAnsi="Calibri" w:cs="Calibri"/>
        </w:rPr>
      </w:pPr>
      <w:r>
        <w:rPr>
          <w:rFonts w:ascii="Calibri" w:hAnsi="Calibri"/>
        </w:rPr>
        <w:t>Důležitý doplňkový rámec pro pochopení širšího kontextu stárnutí, zaměstnanosti a podpůrného prostředí v členských zemích EU, včetně států v Podunají, představuje index aktivního stárnutí (Active Ageing Index, AAI)</w:t>
      </w:r>
      <w:r w:rsidR="002667B9" w:rsidRPr="008A1D73">
        <w:rPr>
          <w:rStyle w:val="Znakapoznpodarou"/>
          <w:rFonts w:ascii="Calibri" w:eastAsia="Arial" w:hAnsi="Calibri" w:cs="Calibri"/>
          <w:lang w:val="en-GB"/>
        </w:rPr>
        <w:footnoteReference w:id="3"/>
      </w:r>
      <w:r>
        <w:rPr>
          <w:rFonts w:ascii="Calibri" w:hAnsi="Calibri"/>
        </w:rPr>
        <w:t xml:space="preserve">. Ačkoli se index AAI vypočítává na národní úrovni a není určen k měření dopadu jednotlivých strategií či opatření, jeho oblasti úzce korespondují se strategickými cíli této </w:t>
      </w:r>
      <w:r>
        <w:rPr>
          <w:rFonts w:ascii="Calibri" w:hAnsi="Calibri"/>
        </w:rPr>
        <w:lastRenderedPageBreak/>
        <w:t>strategie a lze je využít jako podklad pro stanovení priorit a sledování dlouhodobých trendů. Strategie zároveň uznává přirozená omezení související s jejím strategickým rozsahem a tím, že se vztahuje na více zemí, včetně obtíží při přiřazování výsledků a rozdílů v dostupnosti údajů. Tato omezení se řeší pomocí realistického a přiměřeného přístupu k monitorování, který kombinuje kvantitativní a kvalitativní údaje a zaměřuje se spíše na sledování pokroku, soulad a přínos než na přesné měření dopadu.</w:t>
      </w:r>
    </w:p>
    <w:p w14:paraId="086ACCBE" w14:textId="77777777" w:rsidR="00700D30" w:rsidRPr="008A1D73" w:rsidRDefault="00700D30" w:rsidP="000C71F9">
      <w:pPr>
        <w:shd w:val="clear" w:color="auto" w:fill="FFFFFF" w:themeFill="background1"/>
        <w:spacing w:after="0"/>
        <w:jc w:val="both"/>
        <w:rPr>
          <w:rFonts w:ascii="Calibri" w:eastAsia="Arial" w:hAnsi="Calibri" w:cs="Calibri"/>
          <w:sz w:val="20"/>
          <w:szCs w:val="20"/>
          <w:lang w:val="en-GB"/>
        </w:rPr>
      </w:pPr>
    </w:p>
    <w:p w14:paraId="355499E8" w14:textId="77777777" w:rsidR="006F6956" w:rsidRPr="008A1D73" w:rsidRDefault="006F6956" w:rsidP="00FA73DB">
      <w:pPr>
        <w:pStyle w:val="Nadpis1"/>
        <w:numPr>
          <w:ilvl w:val="0"/>
          <w:numId w:val="20"/>
        </w:numPr>
        <w:ind w:left="567" w:hanging="567"/>
        <w:rPr>
          <w:rFonts w:ascii="Calibri" w:eastAsia="Open Sans" w:hAnsi="Calibri" w:cs="Calibri"/>
        </w:rPr>
      </w:pPr>
      <w:bookmarkStart w:id="48" w:name="_Toc233610702"/>
      <w:r>
        <w:rPr>
          <w:rFonts w:ascii="Calibri" w:hAnsi="Calibri"/>
        </w:rPr>
        <w:t>Politická doporučení</w:t>
      </w:r>
      <w:bookmarkEnd w:id="48"/>
    </w:p>
    <w:p w14:paraId="5F3E4CD0" w14:textId="77777777" w:rsidR="006C0CBD" w:rsidRPr="008A1D73" w:rsidRDefault="006C0CBD" w:rsidP="000C71F9">
      <w:pPr>
        <w:jc w:val="both"/>
        <w:rPr>
          <w:rFonts w:ascii="Calibri" w:hAnsi="Calibri" w:cs="Calibri"/>
          <w:color w:val="7F7F7F" w:themeColor="text1" w:themeTint="80"/>
          <w:lang w:eastAsia="hu-HU"/>
        </w:rPr>
      </w:pPr>
    </w:p>
    <w:p w14:paraId="5B57B79F" w14:textId="77777777" w:rsidR="00370C12" w:rsidRPr="008A1D73" w:rsidRDefault="00AB1505" w:rsidP="000C71F9">
      <w:pPr>
        <w:jc w:val="both"/>
        <w:rPr>
          <w:rFonts w:ascii="Calibri" w:hAnsi="Calibri" w:cs="Calibri"/>
        </w:rPr>
      </w:pPr>
      <w:r>
        <w:rPr>
          <w:rFonts w:ascii="Calibri" w:hAnsi="Calibri"/>
        </w:rPr>
        <w:t xml:space="preserve">Zajištění integrace starších pracovníků na trhu práce a jejich dobrých životních podmínek je stále důležitějším politickým cílem v celé Evropě, což se odráží v několika klíčových strategiích a rámcích EU. </w:t>
      </w:r>
      <w:r>
        <w:rPr>
          <w:rFonts w:ascii="Calibri" w:hAnsi="Calibri"/>
          <w:b/>
        </w:rPr>
        <w:t>Evropská agenda dovedností</w:t>
      </w:r>
      <w:r w:rsidR="00D1595B" w:rsidRPr="008A1D73">
        <w:rPr>
          <w:rStyle w:val="Znakapoznpodarou"/>
          <w:rFonts w:ascii="Calibri" w:hAnsi="Calibri" w:cs="Calibri"/>
          <w:lang w:eastAsia="hu-HU"/>
        </w:rPr>
        <w:footnoteReference w:id="4"/>
      </w:r>
      <w:r>
        <w:rPr>
          <w:rFonts w:ascii="Calibri" w:hAnsi="Calibri"/>
        </w:rPr>
        <w:t xml:space="preserve"> zdůrazňuje potřebu celoživotního učení, zvyšování kvalifikace a rekvalifikace, aby lidé všech věkových skupin mohli zůstat aktivní a zaměstnatelní na rychle se měnícím trhu práce, zejména v kontextu digitální a zelené transformace. Tento cíl je podpořen rámcem základních práv a antidiskriminačními předpisy EU, zejména </w:t>
      </w:r>
      <w:r>
        <w:rPr>
          <w:rFonts w:ascii="Calibri" w:hAnsi="Calibri"/>
          <w:b/>
        </w:rPr>
        <w:t>směrnicí o rovném zacházení v zaměstnání</w:t>
      </w:r>
      <w:r w:rsidR="00D1595B" w:rsidRPr="008A1D73">
        <w:rPr>
          <w:rStyle w:val="Znakapoznpodarou"/>
          <w:rFonts w:ascii="Calibri" w:hAnsi="Calibri" w:cs="Calibri"/>
          <w:lang w:eastAsia="hu-HU"/>
        </w:rPr>
        <w:footnoteReference w:id="5"/>
      </w:r>
      <w:r>
        <w:rPr>
          <w:rFonts w:ascii="Calibri" w:hAnsi="Calibri"/>
        </w:rPr>
        <w:t xml:space="preserve">, která zakazuje diskriminaci na základě věku a zdůrazňuje právo starších pracovníků na rovný přístup k zaměstnání, odborné přípravě a kariérnímu rozvoji. </w:t>
      </w:r>
    </w:p>
    <w:p w14:paraId="6F3882DE" w14:textId="449320A2" w:rsidR="00AB1505" w:rsidRPr="008A1D73" w:rsidRDefault="00AB1505" w:rsidP="000C71F9">
      <w:pPr>
        <w:jc w:val="both"/>
        <w:rPr>
          <w:rFonts w:ascii="Calibri" w:hAnsi="Calibri" w:cs="Calibri"/>
        </w:rPr>
      </w:pPr>
      <w:r>
        <w:rPr>
          <w:rFonts w:ascii="Calibri" w:hAnsi="Calibri"/>
        </w:rPr>
        <w:t xml:space="preserve">Zároveň </w:t>
      </w:r>
      <w:r>
        <w:rPr>
          <w:rFonts w:ascii="Calibri" w:hAnsi="Calibri"/>
          <w:b/>
        </w:rPr>
        <w:t>index aktivního stárnutí (AAI)</w:t>
      </w:r>
      <w:r w:rsidR="003F22B1" w:rsidRPr="008A1D73">
        <w:rPr>
          <w:rStyle w:val="Znakapoznpodarou"/>
          <w:rFonts w:ascii="Calibri" w:hAnsi="Calibri" w:cs="Calibri"/>
          <w:lang w:eastAsia="hu-HU"/>
        </w:rPr>
        <w:footnoteReference w:id="6"/>
      </w:r>
      <w:r>
        <w:rPr>
          <w:rFonts w:ascii="Calibri" w:hAnsi="Calibri"/>
        </w:rPr>
        <w:t xml:space="preserve"> poskytuje na důkazech založený rámec, který dokládá, že pokračující účast na pracovním trhu, podporovaná příznivým prostředím, jako je rozvoj dovedností a inkluzivní trhy práce, má zásadní význam jak pro individuální duševní a fyzickou pohodu, tak pro udržitelnost společnosti. V této souvislosti iniciativy spojené s platformou „Digital Skills &amp; Jobs“ a rámcem </w:t>
      </w:r>
      <w:r>
        <w:rPr>
          <w:rFonts w:ascii="Calibri" w:hAnsi="Calibri"/>
          <w:b/>
        </w:rPr>
        <w:t>DigiComp</w:t>
      </w:r>
      <w:r w:rsidR="004E75D3" w:rsidRPr="008A1D73">
        <w:rPr>
          <w:rStyle w:val="Znakapoznpodarou"/>
          <w:rFonts w:ascii="Calibri" w:hAnsi="Calibri" w:cs="Calibri"/>
          <w:lang w:eastAsia="hu-HU"/>
        </w:rPr>
        <w:footnoteReference w:id="7"/>
      </w:r>
      <w:r>
        <w:rPr>
          <w:rFonts w:ascii="Calibri" w:hAnsi="Calibri"/>
        </w:rPr>
        <w:t xml:space="preserve"> dále zdůrazňují význam posilování digitálních kompetencí v průběhu celého života, aby starší pracovníci nebyli kvůli nedostatku dovedností vyloučeni z pracovních příležitostí, a byla jim naopak poskytnuta podpora, aby zůstali aktivní, produktivní a sociálně začlenění.</w:t>
      </w:r>
    </w:p>
    <w:p w14:paraId="653CF783" w14:textId="53998746" w:rsidR="00F076CB" w:rsidRPr="008A1D73" w:rsidRDefault="00F076CB" w:rsidP="000C71F9">
      <w:pPr>
        <w:jc w:val="both"/>
        <w:rPr>
          <w:rFonts w:ascii="Calibri" w:hAnsi="Calibri" w:cs="Calibri"/>
        </w:rPr>
      </w:pPr>
      <w:r>
        <w:rPr>
          <w:rFonts w:ascii="Calibri" w:hAnsi="Calibri"/>
        </w:rPr>
        <w:t xml:space="preserve">S ohledem na výše uvedené byla politická doporučení projektu vypracována prostřednictvím strukturovaného a participativního procesu, který kombinoval interní analýzu s externím ověřením. Projektový tým a partnerské organizace společně stanovily metodický přístup a přezkoumaly stávající </w:t>
      </w:r>
      <w:r>
        <w:rPr>
          <w:rFonts w:ascii="Calibri" w:hAnsi="Calibri"/>
        </w:rPr>
        <w:lastRenderedPageBreak/>
        <w:t>poznatky a osvědčené postupy, přičemž kvalitativní údaje posloužily jako podklad pro identifikaci klíčových výzev a priorit. Tyto prvotní úvahy byly následně projednány, upřesněny a ověřeny ve spolupráci s externími zainteresovanými stranami z různých odvětví, čímž bylo zajištěno, že konečná doporučení vycházejí z důkazů, zohledňují konkrétní kontext a jsou vhodná jako podklad pro budoucí strategie a akční plány.</w:t>
      </w:r>
    </w:p>
    <w:p w14:paraId="2E0466F2" w14:textId="77777777" w:rsidR="006F6956" w:rsidRPr="008A1D73" w:rsidRDefault="006F6956" w:rsidP="000C71F9">
      <w:pPr>
        <w:rPr>
          <w:rFonts w:ascii="Calibri" w:hAnsi="Calibri" w:cs="Calibri"/>
          <w:lang w:eastAsia="hu-HU"/>
        </w:rPr>
      </w:pPr>
    </w:p>
    <w:p w14:paraId="79EE1C04" w14:textId="7F9DEEB3" w:rsidR="006F6956" w:rsidRPr="008A1D73" w:rsidRDefault="00DE57BB" w:rsidP="000C71F9">
      <w:pPr>
        <w:jc w:val="both"/>
        <w:rPr>
          <w:rFonts w:ascii="Calibri" w:eastAsia="Times New Roman" w:hAnsi="Calibri" w:cs="Calibri"/>
          <w:b/>
          <w:bCs/>
        </w:rPr>
      </w:pPr>
      <w:r>
        <w:rPr>
          <w:rFonts w:ascii="Calibri" w:hAnsi="Calibri"/>
          <w:b/>
        </w:rPr>
        <w:t>1. Zaměstnanost a integrace na trhu práce</w:t>
      </w:r>
    </w:p>
    <w:p w14:paraId="5C5E875E" w14:textId="77777777" w:rsidR="006F6956" w:rsidRPr="008A1D73" w:rsidRDefault="006F6956" w:rsidP="00FA73DB">
      <w:pPr>
        <w:pStyle w:val="Odstavecseseznamem"/>
        <w:numPr>
          <w:ilvl w:val="0"/>
          <w:numId w:val="25"/>
        </w:numPr>
        <w:rPr>
          <w:rFonts w:ascii="Calibri" w:hAnsi="Calibri" w:cs="Calibri"/>
        </w:rPr>
      </w:pPr>
      <w:r>
        <w:rPr>
          <w:rFonts w:ascii="Calibri" w:hAnsi="Calibri"/>
          <w:b/>
        </w:rPr>
        <w:t>Iniciativa na podporu zaměstnanosti 50+</w:t>
      </w:r>
      <w:r>
        <w:rPr>
          <w:rFonts w:ascii="Calibri" w:hAnsi="Calibri"/>
        </w:rPr>
        <w:t xml:space="preserve">: Poskytování mzdových příspěvků zaměstnavatelům pro pracovníky starší 50 let, individuální podpora při zprostředkování zaměstnání a kariérní poradenství, které pomáhá starším uchazečům o zaměstnání najít práci. </w:t>
      </w:r>
    </w:p>
    <w:p w14:paraId="317C13CA" w14:textId="77777777" w:rsidR="006F6956" w:rsidRPr="008A1D73" w:rsidRDefault="006F6956" w:rsidP="00FA73DB">
      <w:pPr>
        <w:pStyle w:val="Odstavecseseznamem"/>
        <w:numPr>
          <w:ilvl w:val="0"/>
          <w:numId w:val="25"/>
        </w:numPr>
        <w:rPr>
          <w:rFonts w:ascii="Calibri" w:hAnsi="Calibri" w:cs="Calibri"/>
        </w:rPr>
      </w:pPr>
      <w:r>
        <w:rPr>
          <w:rFonts w:ascii="Calibri" w:hAnsi="Calibri"/>
          <w:b/>
        </w:rPr>
        <w:t>Zvyšování informovanosti a mediální kampaně</w:t>
      </w:r>
      <w:r>
        <w:rPr>
          <w:rFonts w:ascii="Calibri" w:hAnsi="Calibri"/>
        </w:rPr>
        <w:t>: Navrhují se cílené kampaně na zvýšení povědomí o age managementu a zlepšení mezigenerační spolupráce.</w:t>
      </w:r>
    </w:p>
    <w:p w14:paraId="001002C8" w14:textId="77777777" w:rsidR="006F6956" w:rsidRPr="008A1D73" w:rsidRDefault="006F6956" w:rsidP="00FA73DB">
      <w:pPr>
        <w:pStyle w:val="Odstavecseseznamem"/>
        <w:numPr>
          <w:ilvl w:val="0"/>
          <w:numId w:val="15"/>
        </w:numPr>
        <w:spacing w:after="0"/>
        <w:jc w:val="both"/>
        <w:rPr>
          <w:rFonts w:ascii="Calibri" w:eastAsia="Times New Roman" w:hAnsi="Calibri" w:cs="Calibri"/>
          <w:iCs/>
        </w:rPr>
      </w:pPr>
      <w:r>
        <w:rPr>
          <w:rFonts w:ascii="Calibri" w:hAnsi="Calibri"/>
          <w:b/>
        </w:rPr>
        <w:t>Mentoringové programy</w:t>
      </w:r>
      <w:r>
        <w:rPr>
          <w:rFonts w:ascii="Calibri" w:hAnsi="Calibri"/>
        </w:rPr>
        <w:t>: cílem je podpořit předávání znalostí mezi starší a mladší generací, profesní rozvoj, spolupráci a týmovou dynamiku v různých kontextech.</w:t>
      </w:r>
    </w:p>
    <w:p w14:paraId="01475055" w14:textId="77777777" w:rsidR="006F6956" w:rsidRPr="008A1D73" w:rsidRDefault="006F6956" w:rsidP="00FA73DB">
      <w:pPr>
        <w:pStyle w:val="Odstavecseseznamem"/>
        <w:numPr>
          <w:ilvl w:val="0"/>
          <w:numId w:val="15"/>
        </w:numPr>
        <w:spacing w:after="0"/>
        <w:jc w:val="both"/>
        <w:rPr>
          <w:rFonts w:ascii="Calibri" w:eastAsia="Times New Roman" w:hAnsi="Calibri" w:cs="Calibri"/>
          <w:iCs/>
        </w:rPr>
      </w:pPr>
      <w:r>
        <w:rPr>
          <w:rFonts w:ascii="Calibri" w:hAnsi="Calibri"/>
          <w:b/>
        </w:rPr>
        <w:t>Podpora inkluzivní pracovní kultury a integrace starších pracovníků</w:t>
      </w:r>
      <w:r>
        <w:rPr>
          <w:rFonts w:ascii="Calibri" w:hAnsi="Calibri"/>
        </w:rPr>
        <w:t>: Navrhuje se poskytnout metodickou podporu zaměstnavatelům při prosazování inkluzivní pracovní kultury a integrace starších pracovníků.</w:t>
      </w:r>
    </w:p>
    <w:p w14:paraId="1EE213B3" w14:textId="77777777" w:rsidR="00B04FA4" w:rsidRPr="008A1D73" w:rsidRDefault="006F6956" w:rsidP="00FA73DB">
      <w:pPr>
        <w:pStyle w:val="Odstavecseseznamem"/>
        <w:numPr>
          <w:ilvl w:val="1"/>
          <w:numId w:val="16"/>
        </w:numPr>
        <w:spacing w:after="0"/>
        <w:ind w:left="709" w:hanging="425"/>
        <w:jc w:val="both"/>
        <w:rPr>
          <w:rFonts w:ascii="Calibri" w:eastAsia="Times New Roman" w:hAnsi="Calibri" w:cs="Calibri"/>
          <w:iCs/>
        </w:rPr>
      </w:pPr>
      <w:r>
        <w:rPr>
          <w:rFonts w:ascii="Calibri" w:hAnsi="Calibri"/>
          <w:b/>
        </w:rPr>
        <w:t>Zaměstnání na částečný úvazek s plnou mzdou</w:t>
      </w:r>
      <w:r>
        <w:rPr>
          <w:rFonts w:ascii="Calibri" w:hAnsi="Calibri"/>
        </w:rPr>
        <w:t>: navrhuje se zkrátit pracovní dobu starších pracovníků před odchodem do důchodu při zachování výše jejich mzdy.</w:t>
      </w:r>
    </w:p>
    <w:p w14:paraId="109E870B" w14:textId="61589892" w:rsidR="006F6956" w:rsidRPr="008A1D73" w:rsidRDefault="006F6956" w:rsidP="00FA73DB">
      <w:pPr>
        <w:pStyle w:val="Odstavecseseznamem"/>
        <w:numPr>
          <w:ilvl w:val="1"/>
          <w:numId w:val="16"/>
        </w:numPr>
        <w:spacing w:after="0"/>
        <w:ind w:left="709" w:hanging="425"/>
        <w:jc w:val="both"/>
        <w:rPr>
          <w:rFonts w:ascii="Calibri" w:eastAsia="Times New Roman" w:hAnsi="Calibri" w:cs="Calibri"/>
          <w:iCs/>
        </w:rPr>
      </w:pPr>
      <w:r>
        <w:rPr>
          <w:rFonts w:ascii="Calibri" w:hAnsi="Calibri"/>
          <w:b/>
        </w:rPr>
        <w:t>Aktivní opatření v oblasti zaměstnanosti a udržení pracovních míst</w:t>
      </w:r>
      <w:r>
        <w:rPr>
          <w:rFonts w:ascii="Calibri" w:hAnsi="Calibri"/>
        </w:rPr>
        <w:t>: zvýšení zaměstnanosti osob starších 55 let vyžaduje komplexní opatření zaměřená na rozvoj dovedností, pobídky pro zaměstnavatele a přizpůsobení pracoviště. Chorvatsko jako vzorová země zavedlo řadu programů na integraci starších pracovníků a zlepšení jejich zaměstnatelnosti, včetně školení, subvencování mzdových nákladů a daňových pobídek. Mezi opatření patří zavedení částečných pracovních úvazků, práce na dálku, sdílení pracovních míst a programů mentoringu. Zvláštní pozornost bude věnována sociální ekonomice a organizacím občanské společnosti, které přispívají k integraci zranitelných skupin. Cílem je zvýšit ekonomickou aktivitu starších generací</w:t>
      </w:r>
      <w:r>
        <w:rPr>
          <w:rFonts w:ascii="Calibri" w:hAnsi="Calibri"/>
          <w:i/>
        </w:rPr>
        <w:t>.</w:t>
      </w:r>
    </w:p>
    <w:p w14:paraId="04B35745" w14:textId="77777777" w:rsidR="006F6956" w:rsidRPr="008A1D73" w:rsidRDefault="006F6956" w:rsidP="000C71F9">
      <w:pPr>
        <w:rPr>
          <w:rFonts w:ascii="Calibri" w:hAnsi="Calibri" w:cs="Calibri"/>
          <w:lang w:eastAsia="hu-HU"/>
        </w:rPr>
      </w:pPr>
    </w:p>
    <w:p w14:paraId="6209EC78" w14:textId="5941756F" w:rsidR="006F6956" w:rsidRPr="008A1D73" w:rsidRDefault="00DE57BB" w:rsidP="000C71F9">
      <w:pPr>
        <w:jc w:val="both"/>
        <w:rPr>
          <w:rFonts w:ascii="Calibri" w:eastAsia="Times New Roman" w:hAnsi="Calibri" w:cs="Calibri"/>
          <w:b/>
          <w:bCs/>
        </w:rPr>
      </w:pPr>
      <w:r>
        <w:rPr>
          <w:rFonts w:ascii="Calibri" w:hAnsi="Calibri"/>
          <w:b/>
        </w:rPr>
        <w:t>2. Zdraví a wellbeing</w:t>
      </w:r>
    </w:p>
    <w:p w14:paraId="6C6D848B" w14:textId="77777777" w:rsidR="006F6956" w:rsidRPr="008A1D73" w:rsidRDefault="006F6956" w:rsidP="00FA73DB">
      <w:pPr>
        <w:pStyle w:val="Odstavecseseznamem"/>
        <w:numPr>
          <w:ilvl w:val="3"/>
          <w:numId w:val="17"/>
        </w:numPr>
        <w:spacing w:after="0"/>
        <w:ind w:left="709" w:hanging="425"/>
        <w:jc w:val="both"/>
        <w:rPr>
          <w:rFonts w:ascii="Calibri" w:eastAsia="Times New Roman" w:hAnsi="Calibri" w:cs="Calibri"/>
          <w:bCs/>
        </w:rPr>
      </w:pPr>
      <w:r>
        <w:rPr>
          <w:rFonts w:ascii="Calibri" w:hAnsi="Calibri"/>
          <w:b/>
        </w:rPr>
        <w:t>Programy zdravého a aktivního stárnutí</w:t>
      </w:r>
      <w:r>
        <w:rPr>
          <w:rFonts w:ascii="Calibri" w:hAnsi="Calibri"/>
        </w:rPr>
        <w:t xml:space="preserve">: vytvoření pracovišť příznivějších pro starší pracovníky prostřednictvím zlepšení ergonomie pracoviště a programů na podporu zdraví s </w:t>
      </w:r>
      <w:r>
        <w:rPr>
          <w:rFonts w:ascii="Calibri" w:hAnsi="Calibri"/>
        </w:rPr>
        <w:lastRenderedPageBreak/>
        <w:t>aktivním zapojením starších pracovníků. Australská zdravotní pojišťovna Health Insurance Fund iniciuje takový program, aby zajistila zdravější pracovní prostředí.</w:t>
      </w:r>
    </w:p>
    <w:p w14:paraId="4082AFF9" w14:textId="77777777" w:rsidR="006F6956" w:rsidRPr="008A1D73" w:rsidRDefault="006F6956" w:rsidP="00FA73DB">
      <w:pPr>
        <w:pStyle w:val="Odstavecseseznamem"/>
        <w:numPr>
          <w:ilvl w:val="3"/>
          <w:numId w:val="17"/>
        </w:numPr>
        <w:spacing w:after="0"/>
        <w:ind w:left="709" w:hanging="425"/>
        <w:jc w:val="both"/>
        <w:rPr>
          <w:rFonts w:ascii="Calibri" w:eastAsia="Times New Roman" w:hAnsi="Calibri" w:cs="Calibri"/>
          <w:bCs/>
        </w:rPr>
      </w:pPr>
      <w:r>
        <w:rPr>
          <w:rFonts w:ascii="Calibri" w:hAnsi="Calibri"/>
          <w:b/>
        </w:rPr>
        <w:t>Podpora podnikové politiky v oblasti podpory zdraví a zdravého životního stylu</w:t>
      </w:r>
      <w:r>
        <w:rPr>
          <w:rFonts w:ascii="Calibri" w:hAnsi="Calibri"/>
        </w:rPr>
        <w:t>: návrh na podporu podnikových programů na podporu zdraví a podpory zdraví pro udržení a zlepšení aktivity a pracovní způsobilosti starších pracovníků. Byly také navrženy politiky na podporu zdravého životního stylu a pozitivní pracovní kultury. Rozvoj těchto programů by měl být podpořen školením, mediálními kampaněmi a dotacemi a pobídkami pro podniky na vládní úrovni.</w:t>
      </w:r>
    </w:p>
    <w:p w14:paraId="70A5B773" w14:textId="77777777" w:rsidR="006F6956" w:rsidRPr="008A1D73" w:rsidRDefault="006F6956" w:rsidP="00FA73DB">
      <w:pPr>
        <w:pStyle w:val="Odstavecseseznamem"/>
        <w:numPr>
          <w:ilvl w:val="3"/>
          <w:numId w:val="17"/>
        </w:numPr>
        <w:spacing w:after="0"/>
        <w:ind w:left="709" w:hanging="425"/>
        <w:jc w:val="both"/>
        <w:rPr>
          <w:rFonts w:ascii="Calibri" w:eastAsia="Times New Roman" w:hAnsi="Calibri" w:cs="Calibri"/>
        </w:rPr>
      </w:pPr>
      <w:r>
        <w:rPr>
          <w:rFonts w:ascii="Calibri" w:hAnsi="Calibri"/>
          <w:b/>
        </w:rPr>
        <w:t>Povinné systematické zdravotní prohlídky</w:t>
      </w:r>
      <w:r>
        <w:rPr>
          <w:rFonts w:ascii="Calibri" w:hAnsi="Calibri"/>
        </w:rPr>
        <w:t>: zdravotní prohlídky a zavedení zdravotních programů hrazených zaměstnavatelem, které se provádějí systematicky a povinně. Doporučuje se také poskytovat pobídky ke zdravotní osvětě a pravidelným prohlídkám, jakož i finanční pobídky pro zaměstnavatele, kteří je organizují.</w:t>
      </w:r>
    </w:p>
    <w:p w14:paraId="207BA85F" w14:textId="77777777" w:rsidR="006F6956" w:rsidRPr="008A1D73" w:rsidRDefault="006F6956" w:rsidP="00FA73DB">
      <w:pPr>
        <w:pStyle w:val="Odstavecseseznamem"/>
        <w:numPr>
          <w:ilvl w:val="3"/>
          <w:numId w:val="17"/>
        </w:numPr>
        <w:spacing w:after="0"/>
        <w:ind w:left="709" w:hanging="425"/>
        <w:jc w:val="both"/>
        <w:rPr>
          <w:rFonts w:ascii="Calibri" w:eastAsia="Times New Roman" w:hAnsi="Calibri" w:cs="Calibri"/>
          <w:iCs/>
        </w:rPr>
      </w:pPr>
      <w:r>
        <w:rPr>
          <w:rFonts w:ascii="Calibri" w:hAnsi="Calibri"/>
          <w:b/>
        </w:rPr>
        <w:t>Certifikace vstřícnosti ke starším věkovým skupinám (age-friendly)</w:t>
      </w:r>
      <w:r>
        <w:rPr>
          <w:rFonts w:ascii="Calibri" w:hAnsi="Calibri"/>
        </w:rPr>
        <w:t>: Podpořit pracovní prostředí vstřícné ke zdraví zavedením certifikátu „vstřícnosti vůči rodině“ (family-friendly). Zavést národní standard definující optimální rovnováhu mezi pracovním a soukromým životem. Kromě prvku společenské odpovědnosti by se opatření mohlo zaměřit na poskytování slev certifikovaným obchodním organizacím.</w:t>
      </w:r>
    </w:p>
    <w:p w14:paraId="62844307" w14:textId="77777777" w:rsidR="00B04FA4" w:rsidRPr="008A1D73" w:rsidRDefault="006F6956" w:rsidP="00FA73DB">
      <w:pPr>
        <w:pStyle w:val="Odstavecseseznamem"/>
        <w:numPr>
          <w:ilvl w:val="3"/>
          <w:numId w:val="17"/>
        </w:numPr>
        <w:spacing w:after="0"/>
        <w:ind w:left="709" w:hanging="425"/>
        <w:jc w:val="both"/>
        <w:rPr>
          <w:rFonts w:ascii="Calibri" w:eastAsia="Times New Roman" w:hAnsi="Calibri" w:cs="Calibri"/>
        </w:rPr>
      </w:pPr>
      <w:r>
        <w:rPr>
          <w:rFonts w:ascii="Calibri" w:hAnsi="Calibri"/>
          <w:b/>
        </w:rPr>
        <w:t>Zvyšování informovanosti o výhodách a odměnách vhodného/zdravého pracoviště</w:t>
      </w:r>
      <w:r>
        <w:rPr>
          <w:rFonts w:ascii="Calibri" w:hAnsi="Calibri"/>
        </w:rPr>
        <w:t>: K vytvoření prostředí podporujícího zaměstnanost starších osob je zapotřebí dlouhodobá kampaň na podporu výhod souvisejících politik a postupů a vytvoření pozitivního veřejného mínění. Cílem je zapojit veřejnost a všechny věkové skupiny tak, aby si uvědomily, že se nejedná pouze o solidaritu, ale také o efektivní řízení lidských zdrojů. Mezi nástroje kampaně patří systém ocenění dobrých pracovních míst a ocenění podniků, které podporují starší pracovníky. Prioritou bude také podpora pozitivního klimatu v organizaci.</w:t>
      </w:r>
    </w:p>
    <w:p w14:paraId="314BCEF7" w14:textId="07C31834" w:rsidR="006F6956" w:rsidRPr="008A1D73" w:rsidRDefault="006F6956" w:rsidP="00FA73DB">
      <w:pPr>
        <w:pStyle w:val="Odstavecseseznamem"/>
        <w:numPr>
          <w:ilvl w:val="3"/>
          <w:numId w:val="17"/>
        </w:numPr>
        <w:spacing w:after="0"/>
        <w:ind w:left="709" w:hanging="425"/>
        <w:jc w:val="both"/>
        <w:rPr>
          <w:rFonts w:ascii="Calibri" w:eastAsia="Times New Roman" w:hAnsi="Calibri" w:cs="Calibri"/>
        </w:rPr>
      </w:pPr>
      <w:r>
        <w:rPr>
          <w:rFonts w:ascii="Calibri" w:hAnsi="Calibri"/>
          <w:b/>
        </w:rPr>
        <w:t>Systémy zdravotního pojištění</w:t>
      </w:r>
      <w:r>
        <w:rPr>
          <w:rFonts w:ascii="Calibri" w:hAnsi="Calibri"/>
        </w:rPr>
        <w:t xml:space="preserve">: program navrhuje vytvoření balíčků doplňkového pojištění zaměřených na ochranu zdraví starších pracovníků. Mohlo by se jednat například o doplňkovou lékařskou péči, pravidelné preventivní prohlídky a vyšetření, služby v oblasti duševního zdraví. </w:t>
      </w:r>
    </w:p>
    <w:p w14:paraId="444FA1A9" w14:textId="77777777" w:rsidR="006F6956" w:rsidRPr="008A1D73" w:rsidRDefault="006F6956" w:rsidP="000C71F9">
      <w:pPr>
        <w:rPr>
          <w:rFonts w:ascii="Calibri" w:hAnsi="Calibri" w:cs="Calibri"/>
          <w:lang w:eastAsia="hu-HU"/>
        </w:rPr>
      </w:pPr>
    </w:p>
    <w:p w14:paraId="3DF9B89F" w14:textId="645B9271" w:rsidR="006F6956" w:rsidRPr="008A1D73" w:rsidRDefault="001E1F68" w:rsidP="000C71F9">
      <w:pPr>
        <w:jc w:val="both"/>
        <w:rPr>
          <w:rFonts w:ascii="Calibri" w:eastAsia="Times New Roman" w:hAnsi="Calibri" w:cs="Calibri"/>
          <w:b/>
          <w:bCs/>
        </w:rPr>
      </w:pPr>
      <w:r>
        <w:rPr>
          <w:rFonts w:ascii="Calibri" w:hAnsi="Calibri"/>
          <w:b/>
        </w:rPr>
        <w:t>3. Odborné a celoživotní vzdělávání</w:t>
      </w:r>
    </w:p>
    <w:p w14:paraId="351CECFE" w14:textId="77777777" w:rsidR="006F6956" w:rsidRPr="008A1D73" w:rsidRDefault="006F6956" w:rsidP="00FA73DB">
      <w:pPr>
        <w:pStyle w:val="Odstavecseseznamem"/>
        <w:numPr>
          <w:ilvl w:val="0"/>
          <w:numId w:val="18"/>
        </w:numPr>
        <w:spacing w:after="0"/>
        <w:jc w:val="both"/>
        <w:rPr>
          <w:rFonts w:ascii="Calibri" w:eastAsia="Times New Roman" w:hAnsi="Calibri" w:cs="Calibri"/>
          <w:bCs/>
        </w:rPr>
      </w:pPr>
      <w:r>
        <w:rPr>
          <w:rFonts w:ascii="Calibri" w:hAnsi="Calibri"/>
          <w:b/>
        </w:rPr>
        <w:t>Vzdělávací programy pro věkovou skupinu 55+</w:t>
      </w:r>
      <w:r>
        <w:rPr>
          <w:rFonts w:ascii="Calibri" w:hAnsi="Calibri"/>
        </w:rPr>
        <w:t>: možnost získat znalosti a dovednosti, které zlepšují uplatnění na trhu práce, je pro starší osoby zásadní pro udržení aktivity a příležitostí na trhu práce. Je nezbytné, aby takový program byl pro dotčené osoby dostupný zdarma a aby nabízel nejrůznější možnosti. Návrhy obsahu jsou velmi široké, od rozvoje digitálních dovedností až po profesní přípravu.</w:t>
      </w:r>
    </w:p>
    <w:p w14:paraId="31BC95B4" w14:textId="77777777" w:rsidR="006F6956" w:rsidRPr="008A1D73" w:rsidRDefault="006F6956" w:rsidP="00FA73DB">
      <w:pPr>
        <w:pStyle w:val="Odstavecseseznamem"/>
        <w:numPr>
          <w:ilvl w:val="0"/>
          <w:numId w:val="18"/>
        </w:numPr>
        <w:spacing w:after="0"/>
        <w:jc w:val="both"/>
        <w:rPr>
          <w:rFonts w:ascii="Calibri" w:eastAsia="Times New Roman" w:hAnsi="Calibri" w:cs="Calibri"/>
          <w:b/>
          <w:bCs/>
        </w:rPr>
      </w:pPr>
      <w:r>
        <w:rPr>
          <w:rFonts w:ascii="Calibri" w:hAnsi="Calibri"/>
          <w:b/>
        </w:rPr>
        <w:lastRenderedPageBreak/>
        <w:t>Doplňková podpůrná opatření pro odbornou přípravu a vzdělávání</w:t>
      </w:r>
      <w:r>
        <w:rPr>
          <w:rFonts w:ascii="Calibri" w:hAnsi="Calibri"/>
        </w:rPr>
        <w:t>: Program navrhuje doplňující zlepšení vzdělávacích programů s cílem zlepšit situaci osob starších 55 let na trhu práce. Zaměří se na rozvoj kognitivních, manuálních a sociálních dovedností se zvláštním důrazem na digitální a komunikační kompetence. K mezigeneračnímu předávání znalostí by mohly přispět i doplňkové programy mentoringu</w:t>
      </w:r>
      <w:r>
        <w:rPr>
          <w:rFonts w:ascii="Calibri" w:hAnsi="Calibri"/>
          <w:b/>
        </w:rPr>
        <w:t>.</w:t>
      </w:r>
    </w:p>
    <w:p w14:paraId="2AC7F488" w14:textId="77777777" w:rsidR="006F6956" w:rsidRPr="008A1D73" w:rsidRDefault="006F6956" w:rsidP="00FA73DB">
      <w:pPr>
        <w:pStyle w:val="Odstavecseseznamem"/>
        <w:numPr>
          <w:ilvl w:val="0"/>
          <w:numId w:val="18"/>
        </w:numPr>
        <w:spacing w:after="0"/>
        <w:jc w:val="both"/>
        <w:rPr>
          <w:rFonts w:ascii="Calibri" w:eastAsia="Times New Roman" w:hAnsi="Calibri" w:cs="Calibri"/>
          <w:iCs/>
        </w:rPr>
      </w:pPr>
      <w:r>
        <w:rPr>
          <w:rFonts w:ascii="Calibri" w:hAnsi="Calibri"/>
          <w:b/>
        </w:rPr>
        <w:t>Školení pro zaměstnavatele</w:t>
      </w:r>
      <w:r>
        <w:rPr>
          <w:rFonts w:ascii="Calibri" w:hAnsi="Calibri"/>
        </w:rPr>
        <w:t>: cílem navrhované akce je zvýšit povědomí zaměstnavatelů o specifických problémech, kterým čelí starší pracovníci, a o významu používání modelů age managementu. Pro zajištění rozsáhlejšího vzdělávání pro zaměstnavatele je nutná spolupráce mezi institucemi, univerzitami, obchodními komorami a dalšími sdruženími zaměstnavatelů. Nevládní organizace mohou zvyšovat povědomí zaměstnavatelů prostřednictvím propagačních kampaní.</w:t>
      </w:r>
    </w:p>
    <w:p w14:paraId="7095428E" w14:textId="6D9D5AEF" w:rsidR="00246DCF" w:rsidRPr="008A1D73" w:rsidRDefault="006F6956" w:rsidP="00FA73DB">
      <w:pPr>
        <w:pStyle w:val="Odstavecseseznamem"/>
        <w:numPr>
          <w:ilvl w:val="0"/>
          <w:numId w:val="18"/>
        </w:numPr>
        <w:spacing w:after="0"/>
        <w:jc w:val="both"/>
        <w:rPr>
          <w:rFonts w:ascii="Calibri" w:eastAsia="Times New Roman" w:hAnsi="Calibri" w:cs="Calibri"/>
          <w:i/>
          <w:iCs/>
        </w:rPr>
      </w:pPr>
      <w:r>
        <w:rPr>
          <w:rFonts w:ascii="Calibri" w:hAnsi="Calibri"/>
          <w:b/>
        </w:rPr>
        <w:t>Rozvoj digitálních kompetencí:</w:t>
      </w:r>
      <w:r>
        <w:rPr>
          <w:rFonts w:ascii="Calibri" w:hAnsi="Calibri"/>
        </w:rPr>
        <w:t xml:space="preserve"> Pokračující profesní vzdělávání a rozvoj dovedností je zásadní pro to, aby starší pracovníci mohli přijímat a využívat technologické inovace. To je považováno za klíčové pro zachování produktivity a konkurenceschopnosti dané věkové skupiny</w:t>
      </w:r>
      <w:r>
        <w:rPr>
          <w:rFonts w:ascii="Calibri" w:hAnsi="Calibri"/>
          <w:i/>
        </w:rPr>
        <w:t>.</w:t>
      </w:r>
    </w:p>
    <w:p w14:paraId="5E37A07A" w14:textId="77777777" w:rsidR="00DE57BB" w:rsidRPr="008A1D73" w:rsidRDefault="00DE57BB" w:rsidP="000C71F9">
      <w:pPr>
        <w:spacing w:after="0"/>
        <w:jc w:val="both"/>
        <w:rPr>
          <w:rFonts w:ascii="Calibri" w:eastAsia="Times New Roman" w:hAnsi="Calibri" w:cs="Calibri"/>
          <w:i/>
          <w:iCs/>
          <w:lang w:eastAsia="hu-HU"/>
        </w:rPr>
      </w:pPr>
    </w:p>
    <w:p w14:paraId="1CA25728" w14:textId="77777777" w:rsidR="00246DCF" w:rsidRPr="008A1D73" w:rsidRDefault="00246DCF" w:rsidP="000C71F9">
      <w:pPr>
        <w:spacing w:after="0"/>
        <w:jc w:val="both"/>
        <w:rPr>
          <w:rFonts w:ascii="Calibri" w:eastAsia="Times New Roman" w:hAnsi="Calibri" w:cs="Calibri"/>
          <w:i/>
          <w:iCs/>
          <w:lang w:eastAsia="hu-HU"/>
        </w:rPr>
      </w:pPr>
    </w:p>
    <w:p w14:paraId="00B55991" w14:textId="008115F4" w:rsidR="006F6956" w:rsidRPr="008A1D73" w:rsidRDefault="00246DCF" w:rsidP="000C71F9">
      <w:pPr>
        <w:ind w:left="426"/>
        <w:jc w:val="both"/>
        <w:rPr>
          <w:rFonts w:ascii="Calibri" w:eastAsia="Times New Roman" w:hAnsi="Calibri" w:cs="Calibri"/>
          <w:b/>
          <w:bCs/>
        </w:rPr>
      </w:pPr>
      <w:r>
        <w:rPr>
          <w:rFonts w:ascii="Calibri" w:hAnsi="Calibri"/>
          <w:b/>
        </w:rPr>
        <w:t>4. Flexibilní zaměstnávání a kultura na pracovišti</w:t>
      </w:r>
    </w:p>
    <w:p w14:paraId="6C876F40" w14:textId="77777777" w:rsidR="006F6956" w:rsidRPr="008A1D73" w:rsidRDefault="006F6956" w:rsidP="00FA73DB">
      <w:pPr>
        <w:pStyle w:val="Odstavecseseznamem"/>
        <w:numPr>
          <w:ilvl w:val="0"/>
          <w:numId w:val="19"/>
        </w:numPr>
        <w:spacing w:after="0"/>
        <w:jc w:val="both"/>
        <w:rPr>
          <w:rFonts w:ascii="Calibri" w:hAnsi="Calibri" w:cs="Calibri"/>
        </w:rPr>
      </w:pPr>
      <w:r>
        <w:rPr>
          <w:rFonts w:ascii="Calibri" w:hAnsi="Calibri"/>
        </w:rPr>
        <w:t>Podpora flexibilnějších forem zaměstnání: podpora práce z domova, práce na částečný úvazek a práce na dálku může přispět k rozšíření vhodných nabídek. To může starším pracovníkům pomoci sladit pracovní a osobní závazky, a tak se snadněji udržet na trhu práce.</w:t>
      </w:r>
    </w:p>
    <w:p w14:paraId="4F2BEB4D" w14:textId="2F037F24" w:rsidR="006F6956" w:rsidRPr="008A1D73" w:rsidRDefault="006F6956" w:rsidP="00FA73DB">
      <w:pPr>
        <w:pStyle w:val="Odstavecseseznamem"/>
        <w:numPr>
          <w:ilvl w:val="0"/>
          <w:numId w:val="26"/>
        </w:numPr>
        <w:jc w:val="both"/>
        <w:rPr>
          <w:rFonts w:ascii="Calibri" w:hAnsi="Calibri" w:cs="Calibri"/>
          <w:b/>
          <w:bCs/>
        </w:rPr>
      </w:pPr>
      <w:r>
        <w:rPr>
          <w:rFonts w:ascii="Calibri" w:hAnsi="Calibri"/>
        </w:rPr>
        <w:t>Model flexibilní hybridní práce: zavedení flexibilního hybridního pracovního modelu kombinuje výhody práce na dálku a práce v kanceláři a poskytuje flexibilitu, pokud jde o to, kde a kdy lidé pracují. Jejím cílem je přilákat talenty, zvýšit spokojenost a udržet produktivitu a zároveň podpořit spolupráci. Tento model se stal po epidemii covidu-19 velmi populárním</w:t>
      </w:r>
      <w:r>
        <w:rPr>
          <w:rFonts w:ascii="Calibri" w:hAnsi="Calibri"/>
          <w:b/>
        </w:rPr>
        <w:t>.</w:t>
      </w:r>
    </w:p>
    <w:p w14:paraId="506376BD" w14:textId="77777777" w:rsidR="00DE57BB" w:rsidRPr="008A1D73" w:rsidRDefault="00DE57BB" w:rsidP="000C71F9">
      <w:pPr>
        <w:jc w:val="both"/>
        <w:rPr>
          <w:rFonts w:ascii="Calibri" w:hAnsi="Calibri" w:cs="Calibri"/>
          <w:b/>
          <w:bCs/>
          <w:lang w:eastAsia="hu-HU"/>
        </w:rPr>
      </w:pPr>
    </w:p>
    <w:p w14:paraId="62EEC5BB" w14:textId="77777777" w:rsidR="006F6956" w:rsidRPr="008A1D73" w:rsidRDefault="006F6956" w:rsidP="000C71F9">
      <w:pPr>
        <w:ind w:left="426"/>
        <w:jc w:val="both"/>
        <w:rPr>
          <w:rFonts w:ascii="Calibri" w:eastAsia="Times New Roman" w:hAnsi="Calibri" w:cs="Calibri"/>
          <w:b/>
          <w:bCs/>
        </w:rPr>
      </w:pPr>
      <w:r>
        <w:rPr>
          <w:rFonts w:ascii="Calibri" w:hAnsi="Calibri"/>
          <w:b/>
        </w:rPr>
        <w:t>5. Podnikání a inovace</w:t>
      </w:r>
    </w:p>
    <w:p w14:paraId="7F0933EB" w14:textId="77777777" w:rsidR="006F6956" w:rsidRPr="008A1D73" w:rsidRDefault="006F6956" w:rsidP="00FA73DB">
      <w:pPr>
        <w:pStyle w:val="Odstavecseseznamem"/>
        <w:numPr>
          <w:ilvl w:val="0"/>
          <w:numId w:val="19"/>
        </w:numPr>
        <w:spacing w:after="0"/>
        <w:jc w:val="both"/>
        <w:rPr>
          <w:rFonts w:ascii="Calibri" w:eastAsia="Times New Roman" w:hAnsi="Calibri" w:cs="Calibri"/>
          <w:i/>
          <w:iCs/>
        </w:rPr>
      </w:pPr>
      <w:r>
        <w:rPr>
          <w:rFonts w:ascii="Calibri" w:hAnsi="Calibri"/>
        </w:rPr>
        <w:t>Finanční podpora pro podnikatele starší 55 let: Cílem opatření na podporu podnikání osob starších 55 let je usnadnit starším lidem zahájení podnikání, při kterém mohou využít svých zkušeností a odborných znalostí. Finanční podpora zahrnuje granty na zahájení činnosti, zvýhodněné půjčky a další finanční nástroje. Poskytuje také nefinanční podporu, jako je mentoring, poradenství, školení o podnikání a možnosti navazování kontaktů. Komplexní podpora pomáhá starším lidem překonat překážky a dosáhnout podnikatelského úspěchu.</w:t>
      </w:r>
    </w:p>
    <w:p w14:paraId="1F19C193" w14:textId="77777777" w:rsidR="006F6956" w:rsidRPr="008A1D73" w:rsidRDefault="006F6956" w:rsidP="000C71F9">
      <w:pPr>
        <w:spacing w:after="0"/>
        <w:jc w:val="both"/>
        <w:rPr>
          <w:rFonts w:ascii="Calibri" w:eastAsia="Times New Roman" w:hAnsi="Calibri" w:cs="Calibri"/>
          <w:sz w:val="20"/>
          <w:szCs w:val="20"/>
          <w:lang w:eastAsia="hu-HU"/>
        </w:rPr>
      </w:pPr>
    </w:p>
    <w:p w14:paraId="77ECBE78" w14:textId="77777777" w:rsidR="006F6956" w:rsidRPr="008A1D73" w:rsidRDefault="006F6956" w:rsidP="000C71F9">
      <w:pPr>
        <w:rPr>
          <w:rFonts w:ascii="Calibri" w:hAnsi="Calibri" w:cs="Calibri"/>
        </w:rPr>
      </w:pPr>
    </w:p>
    <w:p w14:paraId="6938CC75" w14:textId="77777777" w:rsidR="006F6956" w:rsidRPr="008A1D73" w:rsidRDefault="006F6956" w:rsidP="000C71F9">
      <w:pPr>
        <w:rPr>
          <w:rFonts w:ascii="Calibri" w:eastAsia="Open Sans" w:hAnsi="Calibri" w:cs="Calibri"/>
          <w:b/>
          <w:color w:val="365F91" w:themeColor="accent1" w:themeShade="BF"/>
          <w:sz w:val="28"/>
          <w:szCs w:val="32"/>
        </w:rPr>
      </w:pPr>
      <w:r>
        <w:lastRenderedPageBreak/>
        <w:br w:type="page"/>
      </w:r>
    </w:p>
    <w:p w14:paraId="35C9C7C1" w14:textId="4F1CC623" w:rsidR="009B0BC6" w:rsidRPr="008A1D73" w:rsidRDefault="009B0BC6" w:rsidP="00FA73DB">
      <w:pPr>
        <w:pStyle w:val="Nadpis1"/>
        <w:numPr>
          <w:ilvl w:val="0"/>
          <w:numId w:val="21"/>
        </w:numPr>
        <w:rPr>
          <w:rFonts w:ascii="Calibri" w:eastAsia="Open Sans" w:hAnsi="Calibri" w:cs="Calibri"/>
        </w:rPr>
      </w:pPr>
      <w:bookmarkStart w:id="49" w:name="_Toc233610703"/>
      <w:r>
        <w:rPr>
          <w:rFonts w:ascii="Calibri" w:hAnsi="Calibri"/>
        </w:rPr>
        <w:lastRenderedPageBreak/>
        <w:t>Strategické cíle a priority</w:t>
      </w:r>
      <w:bookmarkEnd w:id="49"/>
    </w:p>
    <w:p w14:paraId="15BE990E" w14:textId="77777777" w:rsidR="009B0BC6" w:rsidRPr="008A1D73" w:rsidRDefault="009B0BC6" w:rsidP="000C71F9">
      <w:pPr>
        <w:rPr>
          <w:rFonts w:ascii="Calibri" w:hAnsi="Calibri" w:cs="Calibri"/>
          <w:color w:val="7F7F7F" w:themeColor="text1" w:themeTint="80"/>
          <w:lang w:val="en-GB"/>
        </w:rPr>
      </w:pPr>
    </w:p>
    <w:p w14:paraId="7CF023F6" w14:textId="77777777" w:rsidR="000B27A1" w:rsidRPr="008A1D73" w:rsidRDefault="000B27A1" w:rsidP="000C71F9">
      <w:pPr>
        <w:jc w:val="both"/>
        <w:rPr>
          <w:rFonts w:ascii="Calibri" w:hAnsi="Calibri" w:cs="Calibri"/>
        </w:rPr>
      </w:pPr>
      <w:r>
        <w:rPr>
          <w:rFonts w:ascii="Calibri" w:hAnsi="Calibri"/>
        </w:rPr>
        <w:t>Strategické cíle a priority uvedené v této kapitole vycházejí z politických doporučení, která byla vypracována v rámci participativního a na důkazech založeného procesu tohoto projektu. Tato doporučení vycházejí jak z interní analýzy, tak z poznatků získaných od externích zainteresovaných stran, čímž je zajištěno, že reagují na skutečné potřeby, praktické výzvy a podmínky realizace v celém Podunají.</w:t>
      </w:r>
    </w:p>
    <w:p w14:paraId="23A09C4A" w14:textId="77777777" w:rsidR="000B27A1" w:rsidRPr="008A1D73" w:rsidRDefault="000B27A1" w:rsidP="000C71F9">
      <w:pPr>
        <w:jc w:val="both"/>
        <w:rPr>
          <w:rFonts w:ascii="Calibri" w:hAnsi="Calibri" w:cs="Calibri"/>
        </w:rPr>
      </w:pPr>
      <w:r>
        <w:rPr>
          <w:rFonts w:ascii="Calibri" w:hAnsi="Calibri"/>
        </w:rPr>
        <w:t>Díky tomu, že je strategie založena na ověřených politických doporučeních, definované cíle převádějí zjištěné problémy a navrhovaná řešení do jasných a soudržných strategických směrů. Tento přístup zajišťuje návaznost mezi analýzou, podněty zainteresovaných stran a strategickým plánováním a zároveň poskytuje pevný základ pro směřování budoucích opatření a tvorbu politik.</w:t>
      </w:r>
    </w:p>
    <w:p w14:paraId="6398898A" w14:textId="77777777" w:rsidR="000B27A1" w:rsidRPr="008A1D73" w:rsidRDefault="000B27A1" w:rsidP="000C71F9">
      <w:pPr>
        <w:jc w:val="both"/>
        <w:rPr>
          <w:rFonts w:ascii="Calibri" w:hAnsi="Calibri" w:cs="Calibri"/>
        </w:rPr>
      </w:pPr>
      <w:r>
        <w:rPr>
          <w:rFonts w:ascii="Calibri" w:hAnsi="Calibri"/>
        </w:rPr>
        <w:t>V zájmu zajištění účinného a realistického monitorování byl pro každou prioritu stanoven jeden hlavní ukazatel. Tento přístup zajišťuje přiměřené, proveditelné a srovnatelné sledování pokroku v celém Podunají, přičemž se nadále klade jasný důraz na přínos strategie ke změnám, nikoli na přímé přiřazování širších výsledků.</w:t>
      </w:r>
    </w:p>
    <w:p w14:paraId="0F6314CE" w14:textId="77777777" w:rsidR="0035108C" w:rsidRPr="008A1D73" w:rsidRDefault="0035108C" w:rsidP="000C71F9">
      <w:pPr>
        <w:jc w:val="both"/>
        <w:rPr>
          <w:rFonts w:ascii="Calibri" w:hAnsi="Calibri" w:cs="Calibri"/>
          <w:lang w:val="en-GB"/>
        </w:rPr>
      </w:pPr>
    </w:p>
    <w:p w14:paraId="4608A929" w14:textId="45CABFDF" w:rsidR="00632BD7" w:rsidRPr="008A1D73" w:rsidRDefault="00610625" w:rsidP="00FA73DB">
      <w:pPr>
        <w:pStyle w:val="Nadpis2"/>
        <w:numPr>
          <w:ilvl w:val="1"/>
          <w:numId w:val="21"/>
        </w:numPr>
        <w:rPr>
          <w:rFonts w:ascii="Calibri" w:hAnsi="Calibri" w:cs="Calibri"/>
        </w:rPr>
      </w:pPr>
      <w:bookmarkStart w:id="50" w:name="_Toc233610704"/>
      <w:r>
        <w:rPr>
          <w:rFonts w:ascii="Calibri" w:hAnsi="Calibri"/>
        </w:rPr>
        <w:t>Strategický cíl č. 1: Zaměstnanost a integrace na trhu práce</w:t>
      </w:r>
      <w:bookmarkEnd w:id="50"/>
    </w:p>
    <w:p w14:paraId="1D11034A" w14:textId="77777777" w:rsidR="005C3FC4" w:rsidRPr="008A1D73" w:rsidRDefault="005C3FC4" w:rsidP="000C71F9">
      <w:pPr>
        <w:rPr>
          <w:rFonts w:ascii="Calibri" w:hAnsi="Calibri" w:cs="Calibri"/>
        </w:rPr>
      </w:pPr>
    </w:p>
    <w:p w14:paraId="0C7618ED" w14:textId="61D0A9DA" w:rsidR="005C3FC4" w:rsidRPr="008A1D73" w:rsidRDefault="005C3FC4" w:rsidP="000C71F9">
      <w:pPr>
        <w:ind w:left="851"/>
        <w:jc w:val="both"/>
        <w:rPr>
          <w:rFonts w:ascii="Calibri" w:hAnsi="Calibri" w:cs="Calibri"/>
          <w:b/>
          <w:bCs/>
          <w:i/>
          <w:iCs/>
        </w:rPr>
      </w:pPr>
      <w:r>
        <w:rPr>
          <w:rFonts w:ascii="Calibri" w:hAnsi="Calibri"/>
          <w:b/>
          <w:i/>
        </w:rPr>
        <w:t>Podporovat další účast starších pracovníků na trhu práce prostřednictvím prosazování inkluzivních postupů v oblasti zaměstnanosti a odstraňování překážek souvisejících s věkem.</w:t>
      </w:r>
    </w:p>
    <w:p w14:paraId="29A6F92A" w14:textId="77777777" w:rsidR="005C3FC4" w:rsidRPr="008A1D73" w:rsidRDefault="005C3FC4" w:rsidP="000C71F9">
      <w:pPr>
        <w:jc w:val="both"/>
        <w:rPr>
          <w:rFonts w:ascii="Calibri" w:hAnsi="Calibri" w:cs="Calibri"/>
        </w:rPr>
      </w:pPr>
      <w:r>
        <w:rPr>
          <w:rFonts w:ascii="Calibri" w:hAnsi="Calibri"/>
        </w:rPr>
        <w:t>Tento cíl se zaměřuje na strukturální překážky a překážky vyplývající z postojů omezující zaměstnatelnost starších pracovníků. Zaměřuje se na zajištění spravedlivého přístupu k zaměstnání, podporu udržitelných kariérních možností a prevenci vyloučení z trhu práce z důvodu věku.</w:t>
      </w:r>
    </w:p>
    <w:p w14:paraId="05B19B86" w14:textId="77777777" w:rsidR="005C3FC4" w:rsidRPr="008A1D73" w:rsidRDefault="005C3FC4" w:rsidP="000C71F9">
      <w:pPr>
        <w:rPr>
          <w:rFonts w:ascii="Calibri" w:hAnsi="Calibri" w:cs="Calibri"/>
        </w:rPr>
      </w:pPr>
      <w:r>
        <w:rPr>
          <w:rFonts w:ascii="Calibri" w:hAnsi="Calibri"/>
        </w:rPr>
        <w:t>Priority:</w:t>
      </w:r>
    </w:p>
    <w:p w14:paraId="09A8204D" w14:textId="2D075BAD" w:rsidR="005C3FC4" w:rsidRPr="008A1D73" w:rsidRDefault="005C3FC4" w:rsidP="00FA73DB">
      <w:pPr>
        <w:pStyle w:val="Odstavecseseznamem"/>
        <w:numPr>
          <w:ilvl w:val="0"/>
          <w:numId w:val="22"/>
        </w:numPr>
        <w:jc w:val="both"/>
        <w:rPr>
          <w:rFonts w:ascii="Calibri" w:hAnsi="Calibri" w:cs="Calibri"/>
        </w:rPr>
      </w:pPr>
      <w:r>
        <w:rPr>
          <w:rFonts w:ascii="Calibri" w:hAnsi="Calibri"/>
        </w:rPr>
        <w:t>Priorita 1.1: Podporovat opatření v oblasti náboru, retence a opětovného začlenění do pracovního procesu, které zohledňují potřeby starších osob</w:t>
      </w:r>
    </w:p>
    <w:p w14:paraId="28DCD3FC" w14:textId="18195601" w:rsidR="003B38CE" w:rsidRPr="008A1D73" w:rsidRDefault="003B38CE" w:rsidP="00FA73DB">
      <w:pPr>
        <w:pStyle w:val="Odstavecseseznamem"/>
        <w:numPr>
          <w:ilvl w:val="1"/>
          <w:numId w:val="22"/>
        </w:numPr>
        <w:jc w:val="both"/>
        <w:rPr>
          <w:rFonts w:ascii="Calibri" w:hAnsi="Calibri" w:cs="Calibri"/>
        </w:rPr>
      </w:pPr>
      <w:r>
        <w:rPr>
          <w:rFonts w:ascii="Calibri" w:hAnsi="Calibri"/>
        </w:rPr>
        <w:t>Ukazatel 1.1 Podíl organizací, které zavádějí alespoň jedno opatření v oblasti náboru, udržení zaměstnanců nebo opětovného začlenění, které je v souladu se strategií a zohledňuje potřeby starších osob.</w:t>
      </w:r>
    </w:p>
    <w:p w14:paraId="11EBDB6E" w14:textId="16852E56" w:rsidR="005C3FC4" w:rsidRPr="008A1D73" w:rsidRDefault="005C3FC4" w:rsidP="00FA73DB">
      <w:pPr>
        <w:pStyle w:val="Odstavecseseznamem"/>
        <w:numPr>
          <w:ilvl w:val="0"/>
          <w:numId w:val="22"/>
        </w:numPr>
        <w:jc w:val="both"/>
        <w:rPr>
          <w:rFonts w:ascii="Calibri" w:hAnsi="Calibri" w:cs="Calibri"/>
        </w:rPr>
      </w:pPr>
      <w:r>
        <w:rPr>
          <w:rFonts w:ascii="Calibri" w:hAnsi="Calibri"/>
        </w:rPr>
        <w:t>Priorita 1.2: Předcházet diskriminaci na základě věku a snižovat riziko dlouhodobé nezaměstnanosti starších pracovníků</w:t>
      </w:r>
    </w:p>
    <w:p w14:paraId="5647B58F" w14:textId="56507720" w:rsidR="00DD1B3B" w:rsidRPr="008A1D73" w:rsidRDefault="00DD1B3B" w:rsidP="00FA73DB">
      <w:pPr>
        <w:pStyle w:val="Odstavecseseznamem"/>
        <w:numPr>
          <w:ilvl w:val="1"/>
          <w:numId w:val="22"/>
        </w:numPr>
        <w:jc w:val="both"/>
        <w:rPr>
          <w:rFonts w:ascii="Calibri" w:hAnsi="Calibri" w:cs="Calibri"/>
        </w:rPr>
      </w:pPr>
      <w:r>
        <w:rPr>
          <w:rFonts w:ascii="Calibri" w:hAnsi="Calibri"/>
        </w:rPr>
        <w:lastRenderedPageBreak/>
        <w:t>Ukazatel 1.2 Počet organizací nebo iniciativ, které zavádějí opatření k prevenci diskriminace na základě věku nebo na podporu (re)integrace starších uchazečů o zaměstnání.</w:t>
      </w:r>
    </w:p>
    <w:p w14:paraId="53BCDE66" w14:textId="77777777" w:rsidR="005C3FC4" w:rsidRPr="008A1D73" w:rsidRDefault="005C3FC4" w:rsidP="000C71F9">
      <w:pPr>
        <w:rPr>
          <w:rFonts w:ascii="Calibri" w:hAnsi="Calibri" w:cs="Calibri"/>
        </w:rPr>
      </w:pPr>
    </w:p>
    <w:p w14:paraId="28650984" w14:textId="26A6F198" w:rsidR="00632BD7" w:rsidRPr="008A1D73" w:rsidRDefault="00610625" w:rsidP="00FA73DB">
      <w:pPr>
        <w:pStyle w:val="Nadpis2"/>
        <w:numPr>
          <w:ilvl w:val="1"/>
          <w:numId w:val="21"/>
        </w:numPr>
        <w:rPr>
          <w:rFonts w:ascii="Calibri" w:hAnsi="Calibri" w:cs="Calibri"/>
          <w:sz w:val="22"/>
          <w:szCs w:val="22"/>
        </w:rPr>
      </w:pPr>
      <w:bookmarkStart w:id="51" w:name="_Toc233610705"/>
      <w:r>
        <w:rPr>
          <w:rFonts w:ascii="Calibri" w:hAnsi="Calibri"/>
          <w:sz w:val="22"/>
        </w:rPr>
        <w:t>Strategický cíl 2: Zdraví a wellbeing</w:t>
      </w:r>
      <w:bookmarkEnd w:id="51"/>
    </w:p>
    <w:p w14:paraId="1966FA57" w14:textId="77777777" w:rsidR="0048350B" w:rsidRPr="008A1D73" w:rsidRDefault="0048350B" w:rsidP="000C71F9">
      <w:pPr>
        <w:rPr>
          <w:rFonts w:ascii="Calibri" w:hAnsi="Calibri" w:cs="Calibri"/>
        </w:rPr>
      </w:pPr>
    </w:p>
    <w:p w14:paraId="44459312" w14:textId="77777777" w:rsidR="00B76E97" w:rsidRPr="008A1D73" w:rsidRDefault="00B76E97" w:rsidP="000C71F9">
      <w:pPr>
        <w:ind w:left="851"/>
        <w:jc w:val="both"/>
        <w:rPr>
          <w:rFonts w:ascii="Calibri" w:hAnsi="Calibri" w:cs="Calibri"/>
          <w:b/>
          <w:bCs/>
          <w:i/>
          <w:iCs/>
        </w:rPr>
      </w:pPr>
      <w:r>
        <w:rPr>
          <w:rFonts w:ascii="Calibri" w:hAnsi="Calibri"/>
          <w:b/>
          <w:i/>
        </w:rPr>
        <w:t>Podporovat zdravý a udržitelný pracovní život prostřednictvím začlenění fyzické a duševní pohody do strategií age managementu.</w:t>
      </w:r>
    </w:p>
    <w:p w14:paraId="3C27DFE6" w14:textId="77777777" w:rsidR="00B76E97" w:rsidRPr="008A1D73" w:rsidRDefault="00B76E97" w:rsidP="000C71F9">
      <w:pPr>
        <w:jc w:val="both"/>
        <w:rPr>
          <w:rFonts w:ascii="Calibri" w:hAnsi="Calibri" w:cs="Calibri"/>
        </w:rPr>
      </w:pPr>
      <w:r>
        <w:rPr>
          <w:rFonts w:ascii="Calibri" w:hAnsi="Calibri"/>
        </w:rPr>
        <w:t>Tento cíl uznává zdraví a wellbeing jako klíčové předpoklady pro delší a udržitelnější pracovní život. Jeho cílem je zavést na pracovištích preventivní a podpůrná opatření s cílem snížit zdravotní rizika a zlepšit celkovou kvalitu pracovního života.</w:t>
      </w:r>
    </w:p>
    <w:p w14:paraId="60C54388" w14:textId="77777777" w:rsidR="00B76E97" w:rsidRPr="008A1D73" w:rsidRDefault="00B76E97" w:rsidP="000C71F9">
      <w:pPr>
        <w:rPr>
          <w:rFonts w:ascii="Calibri" w:hAnsi="Calibri" w:cs="Calibri"/>
        </w:rPr>
      </w:pPr>
      <w:r>
        <w:rPr>
          <w:rFonts w:ascii="Calibri" w:hAnsi="Calibri"/>
        </w:rPr>
        <w:t>Priority:</w:t>
      </w:r>
    </w:p>
    <w:p w14:paraId="0ABCB577" w14:textId="1F0531C4" w:rsidR="00B76E97" w:rsidRPr="008A1D73" w:rsidRDefault="00B76E97" w:rsidP="00FA73DB">
      <w:pPr>
        <w:pStyle w:val="Odstavecseseznamem"/>
        <w:numPr>
          <w:ilvl w:val="0"/>
          <w:numId w:val="22"/>
        </w:numPr>
        <w:jc w:val="both"/>
        <w:rPr>
          <w:rFonts w:ascii="Calibri" w:hAnsi="Calibri" w:cs="Calibri"/>
        </w:rPr>
      </w:pPr>
      <w:r>
        <w:rPr>
          <w:rFonts w:ascii="Calibri" w:hAnsi="Calibri"/>
        </w:rPr>
        <w:t>Priorita 2.1: Posílit opatření v oblasti podpory zdraví a prevence na pracovišti.</w:t>
      </w:r>
    </w:p>
    <w:p w14:paraId="7B021DD9" w14:textId="0ACF9A4D" w:rsidR="003B38CE" w:rsidRPr="008A1D73" w:rsidRDefault="003B38CE" w:rsidP="00FA73DB">
      <w:pPr>
        <w:pStyle w:val="Odstavecseseznamem"/>
        <w:numPr>
          <w:ilvl w:val="1"/>
          <w:numId w:val="22"/>
        </w:numPr>
        <w:jc w:val="both"/>
        <w:rPr>
          <w:rFonts w:ascii="Calibri" w:hAnsi="Calibri" w:cs="Calibri"/>
        </w:rPr>
      </w:pPr>
      <w:r>
        <w:rPr>
          <w:rFonts w:ascii="Calibri" w:hAnsi="Calibri"/>
        </w:rPr>
        <w:t>Ukazatel 2.1: Počet nebo podíl organizací, které do své činnosti začleňují opatření na podporu zdraví na pracovišti nebo preventivní opatření zaměřená na starší pracovníky.</w:t>
      </w:r>
    </w:p>
    <w:p w14:paraId="048A4FC8" w14:textId="71A07D75" w:rsidR="00B76E97" w:rsidRPr="008A1D73" w:rsidRDefault="00B76E97" w:rsidP="00FA73DB">
      <w:pPr>
        <w:pStyle w:val="Odstavecseseznamem"/>
        <w:numPr>
          <w:ilvl w:val="0"/>
          <w:numId w:val="22"/>
        </w:numPr>
        <w:jc w:val="both"/>
        <w:rPr>
          <w:rFonts w:ascii="Calibri" w:hAnsi="Calibri" w:cs="Calibri"/>
        </w:rPr>
      </w:pPr>
      <w:r>
        <w:rPr>
          <w:rFonts w:ascii="Calibri" w:hAnsi="Calibri"/>
        </w:rPr>
        <w:t>Priorita 2.2: Snížit zdravotní rizika související s prací a psychosociální zátěž</w:t>
      </w:r>
    </w:p>
    <w:p w14:paraId="113366DB" w14:textId="6424190D" w:rsidR="003B38CE" w:rsidRPr="008A1D73" w:rsidRDefault="009F2480" w:rsidP="00FA73DB">
      <w:pPr>
        <w:pStyle w:val="Odstavecseseznamem"/>
        <w:numPr>
          <w:ilvl w:val="1"/>
          <w:numId w:val="22"/>
        </w:numPr>
        <w:jc w:val="both"/>
        <w:rPr>
          <w:rFonts w:ascii="Calibri" w:hAnsi="Calibri" w:cs="Calibri"/>
        </w:rPr>
      </w:pPr>
      <w:r>
        <w:rPr>
          <w:rFonts w:ascii="Calibri" w:hAnsi="Calibri"/>
        </w:rPr>
        <w:t>Počet organizací, které řeší psychosociální rizika u starších pracovníků prostřednictvím strukturovaných strategií nebo podpůrných opatření.</w:t>
      </w:r>
    </w:p>
    <w:p w14:paraId="03684076" w14:textId="77777777" w:rsidR="00632BD7" w:rsidRPr="008A1D73" w:rsidRDefault="00632BD7" w:rsidP="000C71F9">
      <w:pPr>
        <w:rPr>
          <w:rFonts w:ascii="Calibri" w:hAnsi="Calibri" w:cs="Calibri"/>
        </w:rPr>
      </w:pPr>
    </w:p>
    <w:p w14:paraId="545FFD54" w14:textId="247F5727" w:rsidR="00632BD7" w:rsidRPr="008A1D73" w:rsidRDefault="00610625" w:rsidP="00FA73DB">
      <w:pPr>
        <w:pStyle w:val="Nadpis2"/>
        <w:numPr>
          <w:ilvl w:val="1"/>
          <w:numId w:val="21"/>
        </w:numPr>
        <w:rPr>
          <w:rFonts w:ascii="Calibri" w:hAnsi="Calibri" w:cs="Calibri"/>
          <w:sz w:val="22"/>
          <w:szCs w:val="22"/>
        </w:rPr>
      </w:pPr>
      <w:bookmarkStart w:id="52" w:name="_Toc233610706"/>
      <w:r>
        <w:rPr>
          <w:rFonts w:ascii="Calibri" w:hAnsi="Calibri"/>
          <w:sz w:val="22"/>
        </w:rPr>
        <w:t>Strategický cíl 3: Odborné a celoživotní vzdělávání</w:t>
      </w:r>
      <w:bookmarkEnd w:id="52"/>
    </w:p>
    <w:p w14:paraId="6C71C41E" w14:textId="77777777" w:rsidR="00960D70" w:rsidRPr="008A1D73" w:rsidRDefault="00960D70" w:rsidP="000C71F9">
      <w:pPr>
        <w:rPr>
          <w:rFonts w:ascii="Calibri" w:hAnsi="Calibri" w:cs="Calibri"/>
        </w:rPr>
      </w:pPr>
    </w:p>
    <w:p w14:paraId="47181381" w14:textId="61509BB1" w:rsidR="00960D70" w:rsidRPr="008A1D73" w:rsidRDefault="00960D70" w:rsidP="000C71F9">
      <w:pPr>
        <w:ind w:left="851"/>
        <w:jc w:val="both"/>
        <w:rPr>
          <w:rFonts w:ascii="Calibri" w:hAnsi="Calibri" w:cs="Calibri"/>
          <w:b/>
          <w:bCs/>
          <w:i/>
          <w:iCs/>
        </w:rPr>
      </w:pPr>
      <w:r>
        <w:rPr>
          <w:rFonts w:ascii="Calibri" w:hAnsi="Calibri"/>
          <w:b/>
          <w:i/>
        </w:rPr>
        <w:t>Zajistit trvalý přístup k celoživotnímu vzdělávání přizpůsobenému věku, které podporuje zaměstnatelnost a přizpůsobování dovedností v průběhu celého života.</w:t>
      </w:r>
    </w:p>
    <w:p w14:paraId="01B1054C" w14:textId="77777777" w:rsidR="00960D70" w:rsidRPr="008A1D73" w:rsidRDefault="00960D70" w:rsidP="000C71F9">
      <w:pPr>
        <w:jc w:val="both"/>
        <w:rPr>
          <w:rFonts w:ascii="Calibri" w:hAnsi="Calibri" w:cs="Calibri"/>
        </w:rPr>
      </w:pPr>
      <w:r>
        <w:rPr>
          <w:rFonts w:ascii="Calibri" w:hAnsi="Calibri"/>
        </w:rPr>
        <w:t>Tento cíl se zaměřuje na to, aby se starší pracovníci mohli přizpůsobit měnícím se požadavkům trhu práce, zejména v souvislosti s digitalizací a novými pracovními postupy. Kladou důraz na inkluzivní vzdělávací příležitosti, které zohledňují stávající dovednosti a zkušenosti.</w:t>
      </w:r>
    </w:p>
    <w:p w14:paraId="7F24E862" w14:textId="77777777" w:rsidR="00960D70" w:rsidRPr="008A1D73" w:rsidRDefault="00960D70" w:rsidP="000C71F9">
      <w:pPr>
        <w:jc w:val="both"/>
        <w:rPr>
          <w:rFonts w:ascii="Calibri" w:hAnsi="Calibri" w:cs="Calibri"/>
        </w:rPr>
      </w:pPr>
      <w:r>
        <w:rPr>
          <w:rFonts w:ascii="Calibri" w:hAnsi="Calibri"/>
        </w:rPr>
        <w:t>Priority:</w:t>
      </w:r>
    </w:p>
    <w:p w14:paraId="7CB8D041" w14:textId="77777777" w:rsidR="00922903" w:rsidRPr="008A1D73" w:rsidRDefault="00960D70" w:rsidP="00FA73DB">
      <w:pPr>
        <w:pStyle w:val="Odstavecseseznamem"/>
        <w:numPr>
          <w:ilvl w:val="0"/>
          <w:numId w:val="22"/>
        </w:numPr>
        <w:jc w:val="both"/>
        <w:rPr>
          <w:rFonts w:ascii="Calibri" w:hAnsi="Calibri" w:cs="Calibri"/>
        </w:rPr>
      </w:pPr>
      <w:r>
        <w:rPr>
          <w:rFonts w:ascii="Calibri" w:hAnsi="Calibri"/>
        </w:rPr>
        <w:t>Priorita 3.1: Zlepšit přístup starších pracovníků k možnostem zvyšování kvalifikace a rekvalifikace</w:t>
      </w:r>
    </w:p>
    <w:p w14:paraId="2A7FFB6C" w14:textId="1BEA1026" w:rsidR="00922903" w:rsidRPr="008A1D73" w:rsidRDefault="00922903" w:rsidP="00FA73DB">
      <w:pPr>
        <w:pStyle w:val="Odstavecseseznamem"/>
        <w:numPr>
          <w:ilvl w:val="1"/>
          <w:numId w:val="22"/>
        </w:numPr>
        <w:jc w:val="both"/>
        <w:rPr>
          <w:rFonts w:ascii="Calibri" w:hAnsi="Calibri" w:cs="Calibri"/>
        </w:rPr>
      </w:pPr>
      <w:r>
        <w:rPr>
          <w:rFonts w:ascii="Calibri" w:hAnsi="Calibri"/>
        </w:rPr>
        <w:lastRenderedPageBreak/>
        <w:t>Ukazatel 3.1. Počet starších pracovníků (55+) účastnících se aktivit zaměřených na zvyšování kvalifikace nebo rekvalifikaci v souladu se strategií.</w:t>
      </w:r>
    </w:p>
    <w:p w14:paraId="292979C7" w14:textId="77777777" w:rsidR="007D7381" w:rsidRPr="008A1D73" w:rsidRDefault="00960D70" w:rsidP="00FA73DB">
      <w:pPr>
        <w:pStyle w:val="Odstavecseseznamem"/>
        <w:numPr>
          <w:ilvl w:val="0"/>
          <w:numId w:val="22"/>
        </w:numPr>
        <w:jc w:val="both"/>
        <w:rPr>
          <w:rFonts w:ascii="Calibri" w:hAnsi="Calibri" w:cs="Calibri"/>
        </w:rPr>
      </w:pPr>
      <w:r>
        <w:rPr>
          <w:rFonts w:ascii="Calibri" w:hAnsi="Calibri"/>
        </w:rPr>
        <w:t xml:space="preserve">Priorita 3.2: Podporovat uznávání a validaci předchozího vzdělání a odborných zkušeností </w:t>
      </w:r>
    </w:p>
    <w:p w14:paraId="485E0D9B" w14:textId="4E1ED7FB" w:rsidR="007D7381" w:rsidRPr="008A1D73" w:rsidRDefault="00DD1B3B" w:rsidP="00FA73DB">
      <w:pPr>
        <w:pStyle w:val="Odstavecseseznamem"/>
        <w:numPr>
          <w:ilvl w:val="1"/>
          <w:numId w:val="22"/>
        </w:numPr>
        <w:jc w:val="both"/>
        <w:rPr>
          <w:rFonts w:ascii="Calibri" w:hAnsi="Calibri" w:cs="Calibri"/>
        </w:rPr>
      </w:pPr>
      <w:r>
        <w:rPr>
          <w:rFonts w:ascii="Calibri" w:hAnsi="Calibri"/>
        </w:rPr>
        <w:t>Ukazatel 3.2: Počet organizací nebo poskytovatelů odborné přípravy, kteří uplatňují přístupy založené na uznávání nebo validaci předchozího vzdělávání u starších pracovníků.</w:t>
      </w:r>
    </w:p>
    <w:p w14:paraId="7DC2A77E" w14:textId="77777777" w:rsidR="007D7381" w:rsidRPr="008A1D73" w:rsidRDefault="007D7381" w:rsidP="000C71F9">
      <w:pPr>
        <w:rPr>
          <w:rFonts w:ascii="Calibri" w:hAnsi="Calibri" w:cs="Calibri"/>
        </w:rPr>
      </w:pPr>
    </w:p>
    <w:p w14:paraId="5F358BC4" w14:textId="6B2E0836" w:rsidR="00446D50" w:rsidRPr="008A1D73" w:rsidRDefault="00610625" w:rsidP="00FA73DB">
      <w:pPr>
        <w:pStyle w:val="Nadpis2"/>
        <w:numPr>
          <w:ilvl w:val="1"/>
          <w:numId w:val="21"/>
        </w:numPr>
        <w:rPr>
          <w:rFonts w:ascii="Calibri" w:hAnsi="Calibri" w:cs="Calibri"/>
          <w:sz w:val="22"/>
          <w:szCs w:val="22"/>
        </w:rPr>
      </w:pPr>
      <w:bookmarkStart w:id="53" w:name="_Toc233610707"/>
      <w:r>
        <w:rPr>
          <w:rFonts w:ascii="Calibri" w:hAnsi="Calibri"/>
          <w:sz w:val="22"/>
        </w:rPr>
        <w:t>Strategický cíl č. 4 Flexibilní zaměstnání a kultura na pracovišti</w:t>
      </w:r>
      <w:bookmarkEnd w:id="53"/>
    </w:p>
    <w:p w14:paraId="067072C7" w14:textId="77777777" w:rsidR="00F61D9D" w:rsidRPr="008A1D73" w:rsidRDefault="00F61D9D" w:rsidP="000C71F9">
      <w:pPr>
        <w:ind w:left="851"/>
        <w:rPr>
          <w:rFonts w:ascii="Calibri" w:hAnsi="Calibri" w:cs="Calibri"/>
          <w:i/>
          <w:iCs/>
          <w:lang w:val="en-GB"/>
        </w:rPr>
      </w:pPr>
    </w:p>
    <w:p w14:paraId="25806D8C" w14:textId="6327BC52" w:rsidR="00F61D9D" w:rsidRPr="008A1D73" w:rsidRDefault="00F61D9D" w:rsidP="000C71F9">
      <w:pPr>
        <w:ind w:left="851"/>
        <w:jc w:val="both"/>
        <w:rPr>
          <w:rFonts w:ascii="Calibri" w:hAnsi="Calibri" w:cs="Calibri"/>
          <w:b/>
          <w:bCs/>
          <w:i/>
          <w:iCs/>
        </w:rPr>
      </w:pPr>
      <w:r>
        <w:rPr>
          <w:rFonts w:ascii="Calibri" w:hAnsi="Calibri"/>
          <w:b/>
          <w:i/>
        </w:rPr>
        <w:t>Podporovat inkluzivní pracovní kulturu zahrnující všechny věkové skupiny prostřednictvím flexibilních modelů zaměstnání a podpůrných organizačních postupů.</w:t>
      </w:r>
    </w:p>
    <w:p w14:paraId="4AF760F6" w14:textId="77777777" w:rsidR="00F61D9D" w:rsidRPr="008A1D73" w:rsidRDefault="00F61D9D" w:rsidP="000C71F9">
      <w:pPr>
        <w:jc w:val="both"/>
        <w:rPr>
          <w:rFonts w:ascii="Calibri" w:hAnsi="Calibri" w:cs="Calibri"/>
        </w:rPr>
      </w:pPr>
      <w:r>
        <w:rPr>
          <w:rFonts w:ascii="Calibri" w:hAnsi="Calibri"/>
        </w:rPr>
        <w:t>Cílem tohoto záměru je zlepšit firemní kulturu prostřednictvím podpory flexibility, vzájemného respektu a citlivého přístupu k otázce věku. Podporuje pracovní podmínky (úvazky a rozvržení pracovní doby), které zohledňují různé životní etapy a umožňují delší a vyváženější zapojení do pracovního procesu.</w:t>
      </w:r>
    </w:p>
    <w:p w14:paraId="0F4F93B0" w14:textId="77777777" w:rsidR="00F61D9D" w:rsidRPr="008A1D73" w:rsidRDefault="00F61D9D" w:rsidP="000C71F9">
      <w:pPr>
        <w:jc w:val="both"/>
        <w:rPr>
          <w:rFonts w:ascii="Calibri" w:hAnsi="Calibri" w:cs="Calibri"/>
        </w:rPr>
      </w:pPr>
      <w:r>
        <w:rPr>
          <w:rFonts w:ascii="Calibri" w:hAnsi="Calibri"/>
        </w:rPr>
        <w:t>Priority:</w:t>
      </w:r>
    </w:p>
    <w:p w14:paraId="7AE18400" w14:textId="6A7E7A61" w:rsidR="00F61D9D" w:rsidRPr="008A1D73" w:rsidRDefault="00F61D9D" w:rsidP="00FA73DB">
      <w:pPr>
        <w:pStyle w:val="Odstavecseseznamem"/>
        <w:numPr>
          <w:ilvl w:val="0"/>
          <w:numId w:val="22"/>
        </w:numPr>
        <w:jc w:val="both"/>
        <w:rPr>
          <w:rFonts w:ascii="Calibri" w:hAnsi="Calibri" w:cs="Calibri"/>
        </w:rPr>
      </w:pPr>
      <w:r>
        <w:rPr>
          <w:rFonts w:ascii="Calibri" w:hAnsi="Calibri"/>
        </w:rPr>
        <w:t>Priorita 4.1: Podporovat flexibilní pracovní podmínky (flexibilní úvazky a rozvržení pracovní doby) a možnosti postupného odchodu do důchodu</w:t>
      </w:r>
    </w:p>
    <w:p w14:paraId="4DBEDF07" w14:textId="0F1ECE24" w:rsidR="006C5831" w:rsidRPr="008A1D73" w:rsidRDefault="006C5831" w:rsidP="00FA73DB">
      <w:pPr>
        <w:pStyle w:val="Odstavecseseznamem"/>
        <w:numPr>
          <w:ilvl w:val="1"/>
          <w:numId w:val="22"/>
        </w:numPr>
        <w:jc w:val="both"/>
        <w:rPr>
          <w:rFonts w:ascii="Calibri" w:hAnsi="Calibri" w:cs="Calibri"/>
        </w:rPr>
      </w:pPr>
      <w:r>
        <w:rPr>
          <w:rFonts w:ascii="Calibri" w:hAnsi="Calibri"/>
        </w:rPr>
        <w:t>Ukazatel 4.1 Počet nebo podíl organizací, které starším zaměstnancům nabízejí flexibilní pracovní podmínky nebo možnosti postupného odchodu do důchodu.</w:t>
      </w:r>
    </w:p>
    <w:p w14:paraId="3891F5A0" w14:textId="3282C577" w:rsidR="00F61D9D" w:rsidRPr="008A1D73" w:rsidRDefault="00F61D9D" w:rsidP="00FA73DB">
      <w:pPr>
        <w:pStyle w:val="Odstavecseseznamem"/>
        <w:numPr>
          <w:ilvl w:val="0"/>
          <w:numId w:val="22"/>
        </w:numPr>
        <w:jc w:val="both"/>
        <w:rPr>
          <w:rFonts w:ascii="Calibri" w:hAnsi="Calibri" w:cs="Calibri"/>
        </w:rPr>
      </w:pPr>
      <w:r>
        <w:rPr>
          <w:rFonts w:ascii="Calibri" w:hAnsi="Calibri"/>
        </w:rPr>
        <w:t>Priorita 4.2: Posílit povědomí o otázkách spojených s věkem a inkluzivní vedení v rámci organizací</w:t>
      </w:r>
    </w:p>
    <w:p w14:paraId="48E7D754" w14:textId="37BE5BE2" w:rsidR="00361F4C" w:rsidRPr="008A1D73" w:rsidRDefault="00361F4C" w:rsidP="00FA73DB">
      <w:pPr>
        <w:pStyle w:val="Odstavecseseznamem"/>
        <w:numPr>
          <w:ilvl w:val="1"/>
          <w:numId w:val="22"/>
        </w:numPr>
        <w:jc w:val="both"/>
        <w:rPr>
          <w:rFonts w:ascii="Calibri" w:hAnsi="Calibri" w:cs="Calibri"/>
        </w:rPr>
      </w:pPr>
      <w:r>
        <w:rPr>
          <w:rFonts w:ascii="Calibri" w:hAnsi="Calibri"/>
        </w:rPr>
        <w:t>Ukazatel 4.2 Počet organizací, které zavádějí opatření zaměřená na povědomí o otázkách spojených s věkem nebo inkluzivní vedení.</w:t>
      </w:r>
    </w:p>
    <w:p w14:paraId="5E39FDF0" w14:textId="77777777" w:rsidR="00F61D9D" w:rsidRPr="008A1D73" w:rsidRDefault="00F61D9D" w:rsidP="000C71F9">
      <w:pPr>
        <w:rPr>
          <w:rFonts w:ascii="Calibri" w:hAnsi="Calibri" w:cs="Calibri"/>
          <w:sz w:val="20"/>
          <w:szCs w:val="20"/>
        </w:rPr>
      </w:pPr>
    </w:p>
    <w:p w14:paraId="305F30B3" w14:textId="455B06C4" w:rsidR="00446D50" w:rsidRPr="008A1D73" w:rsidRDefault="00610625" w:rsidP="00FA73DB">
      <w:pPr>
        <w:pStyle w:val="Nadpis2"/>
        <w:numPr>
          <w:ilvl w:val="1"/>
          <w:numId w:val="21"/>
        </w:numPr>
        <w:rPr>
          <w:rFonts w:ascii="Calibri" w:hAnsi="Calibri" w:cs="Calibri"/>
        </w:rPr>
      </w:pPr>
      <w:bookmarkStart w:id="54" w:name="_Toc233610708"/>
      <w:r>
        <w:rPr>
          <w:rFonts w:ascii="Calibri" w:hAnsi="Calibri"/>
        </w:rPr>
        <w:t>Strategický cíl č. 5 Podnikání a inovace</w:t>
      </w:r>
      <w:bookmarkEnd w:id="54"/>
    </w:p>
    <w:p w14:paraId="19847984" w14:textId="77777777" w:rsidR="00632BD7" w:rsidRPr="008A1D73" w:rsidRDefault="00632BD7" w:rsidP="000C71F9">
      <w:pPr>
        <w:jc w:val="both"/>
        <w:rPr>
          <w:rFonts w:ascii="Calibri" w:hAnsi="Calibri" w:cs="Calibri"/>
          <w:sz w:val="20"/>
          <w:szCs w:val="20"/>
        </w:rPr>
      </w:pPr>
    </w:p>
    <w:p w14:paraId="6A56BA3B" w14:textId="77777777" w:rsidR="00F63216" w:rsidRPr="008A1D73" w:rsidRDefault="00F63216" w:rsidP="000C71F9">
      <w:pPr>
        <w:ind w:left="851"/>
        <w:jc w:val="both"/>
        <w:rPr>
          <w:rFonts w:ascii="Calibri" w:hAnsi="Calibri" w:cs="Calibri"/>
          <w:b/>
          <w:bCs/>
          <w:i/>
          <w:iCs/>
        </w:rPr>
      </w:pPr>
      <w:r>
        <w:rPr>
          <w:rFonts w:ascii="Calibri" w:hAnsi="Calibri"/>
          <w:b/>
          <w:i/>
        </w:rPr>
        <w:t>Posílit podnikatelský a inovační potenciál starších lidí tím, že se zohlední jejich zkušenosti a podpoří se mezigenerační spolupráce.</w:t>
      </w:r>
    </w:p>
    <w:p w14:paraId="1C335016" w14:textId="77777777" w:rsidR="00F63216" w:rsidRPr="008A1D73" w:rsidRDefault="00F63216" w:rsidP="000C71F9">
      <w:pPr>
        <w:jc w:val="both"/>
        <w:rPr>
          <w:rFonts w:ascii="Calibri" w:hAnsi="Calibri" w:cs="Calibri"/>
        </w:rPr>
      </w:pPr>
      <w:r>
        <w:rPr>
          <w:rFonts w:ascii="Calibri" w:hAnsi="Calibri"/>
        </w:rPr>
        <w:lastRenderedPageBreak/>
        <w:t>Tento cíl uznává starší pracovníky jako hnací sílu inovací a hospodářské činnosti. Podporuje samostatnou výdělečnou činnost, podnikání a výměnu znalostí jako cesty k trvalému zapojení na trhu práce.</w:t>
      </w:r>
    </w:p>
    <w:p w14:paraId="77942FFC" w14:textId="77777777" w:rsidR="00F63216" w:rsidRPr="008A1D73" w:rsidRDefault="00F63216" w:rsidP="000C71F9">
      <w:pPr>
        <w:jc w:val="both"/>
        <w:rPr>
          <w:rFonts w:ascii="Calibri" w:hAnsi="Calibri" w:cs="Calibri"/>
        </w:rPr>
      </w:pPr>
      <w:r>
        <w:rPr>
          <w:rFonts w:ascii="Calibri" w:hAnsi="Calibri"/>
        </w:rPr>
        <w:t>Priority:</w:t>
      </w:r>
    </w:p>
    <w:p w14:paraId="0B01C824" w14:textId="5894E0EA" w:rsidR="00F63216" w:rsidRPr="008A1D73" w:rsidRDefault="00F63216" w:rsidP="00FA73DB">
      <w:pPr>
        <w:pStyle w:val="Odstavecseseznamem"/>
        <w:numPr>
          <w:ilvl w:val="0"/>
          <w:numId w:val="22"/>
        </w:numPr>
        <w:jc w:val="both"/>
        <w:rPr>
          <w:rFonts w:ascii="Calibri" w:hAnsi="Calibri" w:cs="Calibri"/>
        </w:rPr>
      </w:pPr>
      <w:r>
        <w:rPr>
          <w:rFonts w:ascii="Calibri" w:hAnsi="Calibri"/>
        </w:rPr>
        <w:t>Priorita 5.1: Podporovat podnikání seniorů a jejich cesty k samostatné výdělečné činnosti</w:t>
      </w:r>
    </w:p>
    <w:p w14:paraId="4EE25765" w14:textId="52652264" w:rsidR="00361F4C" w:rsidRPr="008A1D73" w:rsidRDefault="00361F4C" w:rsidP="00FA73DB">
      <w:pPr>
        <w:pStyle w:val="Odstavecseseznamem"/>
        <w:numPr>
          <w:ilvl w:val="1"/>
          <w:numId w:val="22"/>
        </w:numPr>
        <w:jc w:val="both"/>
        <w:rPr>
          <w:rFonts w:ascii="Calibri" w:hAnsi="Calibri" w:cs="Calibri"/>
        </w:rPr>
      </w:pPr>
      <w:r>
        <w:rPr>
          <w:rFonts w:ascii="Calibri" w:hAnsi="Calibri"/>
        </w:rPr>
        <w:t>Ukazatel 5.1 Počet starších osob účastnících se iniciativ na podporu podnikání seniorů nebo jejich samostatné výdělečné činnosti, které jsou v souladu se strategií.</w:t>
      </w:r>
    </w:p>
    <w:p w14:paraId="5E67CEA4" w14:textId="7F4BE408" w:rsidR="00F63216" w:rsidRPr="008A1D73" w:rsidRDefault="00F63216" w:rsidP="00FA73DB">
      <w:pPr>
        <w:pStyle w:val="Odstavecseseznamem"/>
        <w:numPr>
          <w:ilvl w:val="0"/>
          <w:numId w:val="22"/>
        </w:numPr>
        <w:jc w:val="both"/>
        <w:rPr>
          <w:rFonts w:ascii="Calibri" w:hAnsi="Calibri" w:cs="Calibri"/>
        </w:rPr>
      </w:pPr>
      <w:r>
        <w:rPr>
          <w:rFonts w:ascii="Calibri" w:hAnsi="Calibri"/>
        </w:rPr>
        <w:t>Priorita 5.2: Podporovat předávání znalostí a mezigenerační inovace</w:t>
      </w:r>
    </w:p>
    <w:p w14:paraId="0DA77D30" w14:textId="791A0820" w:rsidR="00330342" w:rsidRPr="008A1D73" w:rsidRDefault="00330342" w:rsidP="00FA73DB">
      <w:pPr>
        <w:pStyle w:val="Odstavecseseznamem"/>
        <w:numPr>
          <w:ilvl w:val="1"/>
          <w:numId w:val="22"/>
        </w:numPr>
        <w:jc w:val="both"/>
        <w:rPr>
          <w:rFonts w:ascii="Calibri" w:hAnsi="Calibri" w:cs="Calibri"/>
        </w:rPr>
      </w:pPr>
      <w:r>
        <w:rPr>
          <w:rFonts w:ascii="Calibri" w:hAnsi="Calibri"/>
        </w:rPr>
        <w:t>Ukazatel 5.2 Počet iniciativ v oblasti mentoringu nebo mezigeneračního předávání znalostí, do nichž jsou zapojeny starší a mladší generace.</w:t>
      </w:r>
    </w:p>
    <w:p w14:paraId="3CFB688F" w14:textId="433F9CCE" w:rsidR="00142372" w:rsidRPr="008A1D73" w:rsidRDefault="00142372" w:rsidP="00FA73DB">
      <w:pPr>
        <w:pStyle w:val="Nadpis1"/>
        <w:numPr>
          <w:ilvl w:val="0"/>
          <w:numId w:val="21"/>
        </w:numPr>
        <w:ind w:left="567" w:hanging="567"/>
        <w:rPr>
          <w:rFonts w:ascii="Calibri" w:eastAsia="Open Sans" w:hAnsi="Calibri" w:cs="Calibri"/>
        </w:rPr>
      </w:pPr>
      <w:bookmarkStart w:id="55" w:name="_Toc233610709"/>
      <w:r>
        <w:rPr>
          <w:rFonts w:ascii="Calibri" w:hAnsi="Calibri"/>
        </w:rPr>
        <w:t>Akčníplány</w:t>
      </w:r>
      <w:bookmarkEnd w:id="55"/>
    </w:p>
    <w:p w14:paraId="68CAB214" w14:textId="77777777" w:rsidR="002A6964" w:rsidRPr="008A1D73" w:rsidRDefault="002A6964" w:rsidP="000C71F9">
      <w:pPr>
        <w:rPr>
          <w:rFonts w:ascii="Calibri" w:hAnsi="Calibri" w:cs="Calibri"/>
          <w:lang w:val="en-GB"/>
        </w:rPr>
      </w:pPr>
    </w:p>
    <w:p w14:paraId="3CF27105" w14:textId="77777777" w:rsidR="00C24A73" w:rsidRPr="00EF595F" w:rsidRDefault="00C24A73" w:rsidP="00B46B80">
      <w:pPr>
        <w:jc w:val="both"/>
        <w:rPr>
          <w:rFonts w:ascii="Calibri" w:eastAsia="Open Sans" w:hAnsi="Calibri" w:cs="Calibri"/>
          <w:sz w:val="20"/>
          <w:szCs w:val="20"/>
        </w:rPr>
      </w:pPr>
      <w:r>
        <w:rPr>
          <w:rFonts w:ascii="Calibri" w:hAnsi="Calibri"/>
          <w:sz w:val="20"/>
        </w:rPr>
        <w:t>Akční plány jsou založeny především na profilech čtyř klastrů skládajících se vždy ze 2 až 4 zemí a určených podle společných výzev a příležitostí v Podunají.</w:t>
      </w:r>
    </w:p>
    <w:p w14:paraId="3BE6A828" w14:textId="77777777" w:rsidR="00C24A73" w:rsidRPr="00EF595F" w:rsidRDefault="00C24A73" w:rsidP="00B46B80">
      <w:pPr>
        <w:jc w:val="both"/>
        <w:rPr>
          <w:rFonts w:ascii="Calibri" w:eastAsia="Open Sans" w:hAnsi="Calibri" w:cs="Calibri"/>
          <w:sz w:val="20"/>
          <w:szCs w:val="20"/>
          <w:lang w:val="en-GB"/>
        </w:rPr>
      </w:pPr>
    </w:p>
    <w:p w14:paraId="1ACDCA1F" w14:textId="77777777" w:rsidR="00C24A73" w:rsidRPr="00EF595F" w:rsidRDefault="00C24A73" w:rsidP="00FA73DB">
      <w:pPr>
        <w:pStyle w:val="Odstavecseseznamem"/>
        <w:numPr>
          <w:ilvl w:val="0"/>
          <w:numId w:val="1"/>
        </w:numPr>
        <w:jc w:val="both"/>
        <w:rPr>
          <w:rFonts w:ascii="Calibri" w:eastAsia="Aptos" w:hAnsi="Calibri" w:cs="Calibri"/>
          <w:sz w:val="20"/>
          <w:szCs w:val="20"/>
        </w:rPr>
      </w:pPr>
      <w:r>
        <w:rPr>
          <w:rFonts w:ascii="Calibri" w:hAnsi="Calibri"/>
          <w:sz w:val="20"/>
        </w:rPr>
        <w:t>Odůvodnění rozdělení klastrů</w:t>
      </w:r>
    </w:p>
    <w:p w14:paraId="63CFB497" w14:textId="77777777" w:rsidR="00C24A73" w:rsidRPr="00EF595F" w:rsidRDefault="00C24A73" w:rsidP="00B46B80">
      <w:pPr>
        <w:jc w:val="both"/>
        <w:rPr>
          <w:rFonts w:ascii="Calibri" w:eastAsia="Aptos" w:hAnsi="Calibri" w:cs="Calibri"/>
          <w:sz w:val="20"/>
          <w:szCs w:val="20"/>
        </w:rPr>
      </w:pPr>
      <w:r>
        <w:rPr>
          <w:rFonts w:ascii="Calibri" w:hAnsi="Calibri"/>
          <w:sz w:val="20"/>
        </w:rPr>
        <w:t xml:space="preserve">Záměrem projektového konsorcia bylo vytvořit skupiny zemí na základě podobných problémů a charakteristik, které by pak společně vypracovaly vzorový profil zemí a akční plány. </w:t>
      </w:r>
    </w:p>
    <w:p w14:paraId="325000F0" w14:textId="77777777" w:rsidR="00C24A73" w:rsidRPr="00EF595F" w:rsidRDefault="00C24A73" w:rsidP="00B46B80">
      <w:pPr>
        <w:jc w:val="both"/>
        <w:rPr>
          <w:rFonts w:ascii="Calibri" w:eastAsia="Aptos" w:hAnsi="Calibri" w:cs="Calibri"/>
          <w:sz w:val="20"/>
          <w:szCs w:val="20"/>
        </w:rPr>
      </w:pPr>
      <w:r>
        <w:rPr>
          <w:rFonts w:ascii="Calibri" w:hAnsi="Calibri"/>
          <w:sz w:val="20"/>
        </w:rPr>
        <w:t xml:space="preserve">Po několika kolech diskusí byla vypracována tabulka ukazatelů, do které každá země vyplnila údaje a podle poskytnutých údajů jí bylo přiděleno skóre. </w:t>
      </w:r>
    </w:p>
    <w:p w14:paraId="4240C93C" w14:textId="77777777" w:rsidR="00C24A73" w:rsidRPr="00EF595F" w:rsidRDefault="00C24A73" w:rsidP="000C71F9">
      <w:pPr>
        <w:rPr>
          <w:rFonts w:ascii="Calibri" w:eastAsia="Aptos" w:hAnsi="Calibri" w:cs="Calibri"/>
          <w:sz w:val="20"/>
          <w:szCs w:val="20"/>
        </w:rPr>
      </w:pPr>
      <w:r>
        <w:rPr>
          <w:rFonts w:ascii="Calibri" w:hAnsi="Calibri"/>
          <w:sz w:val="20"/>
        </w:rPr>
        <w:t xml:space="preserve">Vybrané hodnocené ukazatele: </w:t>
      </w:r>
    </w:p>
    <w:p w14:paraId="39AE10FA" w14:textId="20880809" w:rsidR="009A7191" w:rsidRDefault="009A7191" w:rsidP="009A7191">
      <w:pPr>
        <w:pStyle w:val="Titulek"/>
        <w:keepNext/>
      </w:pPr>
      <w:r>
        <w:t xml:space="preserve">Tabulka </w:t>
      </w:r>
      <w:r>
        <w:fldChar w:fldCharType="begin"/>
      </w:r>
      <w:r>
        <w:instrText>SEQ Table \* ARABIC</w:instrText>
      </w:r>
      <w:r>
        <w:fldChar w:fldCharType="separate"/>
      </w:r>
      <w:r>
        <w:t>1</w:t>
      </w:r>
      <w:r>
        <w:fldChar w:fldCharType="end"/>
      </w:r>
      <w:r>
        <w:t>: Ukazatele pro vytvoření profilu zemí</w:t>
      </w:r>
    </w:p>
    <w:tbl>
      <w:tblPr>
        <w:tblStyle w:val="Mkatabulky"/>
        <w:tblW w:w="0" w:type="auto"/>
        <w:tblInd w:w="108" w:type="dxa"/>
        <w:tblLayout w:type="fixed"/>
        <w:tblLook w:val="04A0" w:firstRow="1" w:lastRow="0" w:firstColumn="1" w:lastColumn="0" w:noHBand="0" w:noVBand="1"/>
      </w:tblPr>
      <w:tblGrid>
        <w:gridCol w:w="2320"/>
        <w:gridCol w:w="6752"/>
      </w:tblGrid>
      <w:tr w:rsidR="00C24A73" w:rsidRPr="00EF595F" w14:paraId="0A8333A7" w14:textId="77777777" w:rsidTr="009A7191">
        <w:trPr>
          <w:trHeight w:val="450"/>
        </w:trPr>
        <w:tc>
          <w:tcPr>
            <w:tcW w:w="2320" w:type="dxa"/>
            <w:hideMark/>
          </w:tcPr>
          <w:p w14:paraId="4A74D8AA" w14:textId="77777777" w:rsidR="00C24A73" w:rsidRPr="00EF595F" w:rsidRDefault="00C24A73" w:rsidP="000C71F9">
            <w:pPr>
              <w:spacing w:line="276" w:lineRule="auto"/>
              <w:rPr>
                <w:rFonts w:ascii="Calibri" w:eastAsia="Aptos" w:hAnsi="Calibri" w:cs="Calibri"/>
                <w:b/>
                <w:bCs/>
                <w:sz w:val="20"/>
                <w:szCs w:val="20"/>
              </w:rPr>
            </w:pPr>
            <w:r>
              <w:rPr>
                <w:rFonts w:ascii="Calibri" w:hAnsi="Calibri"/>
                <w:b/>
                <w:sz w:val="20"/>
              </w:rPr>
              <w:t xml:space="preserve">UKAZATELE </w:t>
            </w:r>
          </w:p>
        </w:tc>
        <w:tc>
          <w:tcPr>
            <w:tcW w:w="6752" w:type="dxa"/>
            <w:noWrap/>
            <w:hideMark/>
          </w:tcPr>
          <w:p w14:paraId="7FA8D1BD" w14:textId="77777777" w:rsidR="00C24A73" w:rsidRPr="00EF595F" w:rsidRDefault="00C24A73" w:rsidP="000C71F9">
            <w:pPr>
              <w:spacing w:line="276" w:lineRule="auto"/>
              <w:rPr>
                <w:rFonts w:ascii="Calibri" w:eastAsia="Aptos" w:hAnsi="Calibri" w:cs="Calibri"/>
                <w:b/>
                <w:bCs/>
                <w:sz w:val="20"/>
                <w:szCs w:val="20"/>
              </w:rPr>
            </w:pPr>
            <w:r>
              <w:rPr>
                <w:rFonts w:ascii="Calibri" w:hAnsi="Calibri"/>
                <w:b/>
                <w:sz w:val="20"/>
              </w:rPr>
              <w:t xml:space="preserve">Popis </w:t>
            </w:r>
          </w:p>
        </w:tc>
      </w:tr>
      <w:tr w:rsidR="00C24A73" w:rsidRPr="00EF595F" w14:paraId="7A3211DD" w14:textId="77777777" w:rsidTr="009A7191">
        <w:trPr>
          <w:trHeight w:val="70"/>
        </w:trPr>
        <w:tc>
          <w:tcPr>
            <w:tcW w:w="2320" w:type="dxa"/>
            <w:hideMark/>
          </w:tcPr>
          <w:p w14:paraId="66614809"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Demografické údaje</w:t>
            </w:r>
          </w:p>
        </w:tc>
        <w:tc>
          <w:tcPr>
            <w:tcW w:w="6752" w:type="dxa"/>
            <w:hideMark/>
          </w:tcPr>
          <w:p w14:paraId="3D156E37"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Podíl osob starších 55 let na celkové populaci </w:t>
            </w:r>
          </w:p>
        </w:tc>
      </w:tr>
      <w:tr w:rsidR="00C24A73" w:rsidRPr="00EF595F" w14:paraId="42227BBA" w14:textId="77777777" w:rsidTr="009A7191">
        <w:trPr>
          <w:trHeight w:val="70"/>
        </w:trPr>
        <w:tc>
          <w:tcPr>
            <w:tcW w:w="2320" w:type="dxa"/>
            <w:hideMark/>
          </w:tcPr>
          <w:p w14:paraId="6DE43BFA"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Dynamika stárnutí populace </w:t>
            </w:r>
          </w:p>
        </w:tc>
        <w:tc>
          <w:tcPr>
            <w:tcW w:w="6752" w:type="dxa"/>
            <w:noWrap/>
            <w:hideMark/>
          </w:tcPr>
          <w:p w14:paraId="67DDC6DA"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Střední délka života při narození (M, Ž) </w:t>
            </w:r>
          </w:p>
        </w:tc>
      </w:tr>
      <w:tr w:rsidR="00C24A73" w:rsidRPr="00EF595F" w14:paraId="45B7DA4C" w14:textId="77777777" w:rsidTr="009A7191">
        <w:trPr>
          <w:trHeight w:val="70"/>
        </w:trPr>
        <w:tc>
          <w:tcPr>
            <w:tcW w:w="2320" w:type="dxa"/>
            <w:hideMark/>
          </w:tcPr>
          <w:p w14:paraId="3FF162F1"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Vzorce odchodu do důchodu</w:t>
            </w:r>
          </w:p>
        </w:tc>
        <w:tc>
          <w:tcPr>
            <w:tcW w:w="6752" w:type="dxa"/>
            <w:hideMark/>
          </w:tcPr>
          <w:p w14:paraId="2A6D7F42"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Oficiální věk odchodu do důchodu (muži, ženy), možnost předčasného odchodu do důchodu: ANO/NE </w:t>
            </w:r>
          </w:p>
        </w:tc>
      </w:tr>
      <w:tr w:rsidR="00C24A73" w:rsidRPr="00EF595F" w14:paraId="53BBA60A" w14:textId="77777777" w:rsidTr="009A7191">
        <w:trPr>
          <w:trHeight w:val="70"/>
        </w:trPr>
        <w:tc>
          <w:tcPr>
            <w:tcW w:w="2320" w:type="dxa"/>
            <w:hideMark/>
          </w:tcPr>
          <w:p w14:paraId="393E6EDA"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Socioekonomická situace</w:t>
            </w:r>
          </w:p>
        </w:tc>
        <w:tc>
          <w:tcPr>
            <w:tcW w:w="6752" w:type="dxa"/>
            <w:hideMark/>
          </w:tcPr>
          <w:p w14:paraId="2B2F617C"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Průměrná mzda; podíl osob ohrožených chudobou </w:t>
            </w:r>
          </w:p>
        </w:tc>
      </w:tr>
      <w:tr w:rsidR="00C24A73" w:rsidRPr="00EF595F" w14:paraId="65F97F37" w14:textId="77777777" w:rsidTr="009A7191">
        <w:trPr>
          <w:trHeight w:val="71"/>
        </w:trPr>
        <w:tc>
          <w:tcPr>
            <w:tcW w:w="2320" w:type="dxa"/>
            <w:hideMark/>
          </w:tcPr>
          <w:p w14:paraId="60DDBF39"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Podmínky na trhu práce</w:t>
            </w:r>
          </w:p>
        </w:tc>
        <w:tc>
          <w:tcPr>
            <w:tcW w:w="6752" w:type="dxa"/>
            <w:hideMark/>
          </w:tcPr>
          <w:p w14:paraId="35FDD5A2"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Podíl nezaměstnaných ve věku 55–59 let, podíl nezaměstnaných ve věku 60–64 let </w:t>
            </w:r>
          </w:p>
        </w:tc>
      </w:tr>
      <w:tr w:rsidR="00C24A73" w:rsidRPr="00EF595F" w14:paraId="056BB55F" w14:textId="77777777" w:rsidTr="009A7191">
        <w:trPr>
          <w:trHeight w:val="500"/>
        </w:trPr>
        <w:tc>
          <w:tcPr>
            <w:tcW w:w="2320" w:type="dxa"/>
            <w:hideMark/>
          </w:tcPr>
          <w:p w14:paraId="2F92593E"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lastRenderedPageBreak/>
              <w:t xml:space="preserve">Systém zdravotní péče* </w:t>
            </w:r>
          </w:p>
        </w:tc>
        <w:tc>
          <w:tcPr>
            <w:tcW w:w="6752" w:type="dxa"/>
            <w:hideMark/>
          </w:tcPr>
          <w:p w14:paraId="1C766775"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 Střední délka života upravená podle zdraví (M, Ž); Kvalita národního systému zdravotní péče (1–5) </w:t>
            </w:r>
          </w:p>
        </w:tc>
      </w:tr>
      <w:tr w:rsidR="00C24A73" w:rsidRPr="00EF595F" w14:paraId="69D8BD6E" w14:textId="77777777" w:rsidTr="009A7191">
        <w:trPr>
          <w:trHeight w:val="244"/>
        </w:trPr>
        <w:tc>
          <w:tcPr>
            <w:tcW w:w="2320" w:type="dxa"/>
            <w:hideMark/>
          </w:tcPr>
          <w:p w14:paraId="1019A407"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Úroveň povědomí o age managementu </w:t>
            </w:r>
          </w:p>
        </w:tc>
        <w:tc>
          <w:tcPr>
            <w:tcW w:w="6752" w:type="dxa"/>
            <w:hideMark/>
          </w:tcPr>
          <w:p w14:paraId="42B661F5"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 Provádění strategií a existence klíčových dokumentů na národní úrovni / přítomnost na úrovni podniků a nevládních organizací (1–5) </w:t>
            </w:r>
          </w:p>
        </w:tc>
      </w:tr>
      <w:tr w:rsidR="00C24A73" w:rsidRPr="00EF595F" w14:paraId="3EF9646A" w14:textId="77777777" w:rsidTr="009A7191">
        <w:trPr>
          <w:trHeight w:val="380"/>
        </w:trPr>
        <w:tc>
          <w:tcPr>
            <w:tcW w:w="2320" w:type="dxa"/>
            <w:hideMark/>
          </w:tcPr>
          <w:p w14:paraId="3AE82577"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Wellbeing starších zaměstnanců na pracovišti </w:t>
            </w:r>
          </w:p>
        </w:tc>
        <w:tc>
          <w:tcPr>
            <w:tcW w:w="6752" w:type="dxa"/>
            <w:hideMark/>
          </w:tcPr>
          <w:p w14:paraId="76F20D69"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Fyzická a duševní pohoda, sociální a ekonomický wellbeing osob starších 55 let (1–5) </w:t>
            </w:r>
          </w:p>
        </w:tc>
      </w:tr>
      <w:tr w:rsidR="00C24A73" w:rsidRPr="00EF595F" w14:paraId="5DFCAA67" w14:textId="77777777" w:rsidTr="009A7191">
        <w:trPr>
          <w:trHeight w:val="70"/>
        </w:trPr>
        <w:tc>
          <w:tcPr>
            <w:tcW w:w="2320" w:type="dxa"/>
            <w:hideMark/>
          </w:tcPr>
          <w:p w14:paraId="008E0650"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Možnosti kariérního rozvoje / vzdělávání </w:t>
            </w:r>
          </w:p>
        </w:tc>
        <w:tc>
          <w:tcPr>
            <w:tcW w:w="6752" w:type="dxa"/>
            <w:hideMark/>
          </w:tcPr>
          <w:p w14:paraId="6394C955"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 Podíl dospělých zapojených do celoživotního vzdělávání </w:t>
            </w:r>
          </w:p>
        </w:tc>
      </w:tr>
      <w:tr w:rsidR="00C24A73" w:rsidRPr="00EF595F" w14:paraId="6CEEB735" w14:textId="77777777" w:rsidTr="009A7191">
        <w:trPr>
          <w:trHeight w:val="70"/>
        </w:trPr>
        <w:tc>
          <w:tcPr>
            <w:tcW w:w="2320" w:type="dxa"/>
            <w:hideMark/>
          </w:tcPr>
          <w:p w14:paraId="412225A2"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 xml:space="preserve">Znevýhodňující diskriminace na trhu práce </w:t>
            </w:r>
          </w:p>
        </w:tc>
        <w:tc>
          <w:tcPr>
            <w:tcW w:w="6752" w:type="dxa"/>
            <w:hideMark/>
          </w:tcPr>
          <w:p w14:paraId="560A8720" w14:textId="77777777" w:rsidR="00C24A73" w:rsidRPr="00EF595F" w:rsidRDefault="00C24A73" w:rsidP="000C71F9">
            <w:pPr>
              <w:spacing w:line="276" w:lineRule="auto"/>
              <w:rPr>
                <w:rFonts w:ascii="Calibri" w:eastAsia="Aptos" w:hAnsi="Calibri" w:cs="Calibri"/>
                <w:sz w:val="20"/>
                <w:szCs w:val="20"/>
              </w:rPr>
            </w:pPr>
            <w:r>
              <w:rPr>
                <w:rFonts w:ascii="Calibri" w:hAnsi="Calibri"/>
                <w:sz w:val="20"/>
              </w:rPr>
              <w:t>Podíl osob starších 55 let mezi uchazeči o zaměstnání</w:t>
            </w:r>
          </w:p>
        </w:tc>
      </w:tr>
    </w:tbl>
    <w:p w14:paraId="1CF74B44" w14:textId="77777777" w:rsidR="00C24A73" w:rsidRPr="00EF595F" w:rsidRDefault="00C24A73" w:rsidP="000C71F9">
      <w:pPr>
        <w:rPr>
          <w:rFonts w:ascii="Calibri" w:eastAsia="Aptos" w:hAnsi="Calibri" w:cs="Calibri"/>
          <w:sz w:val="20"/>
          <w:szCs w:val="20"/>
          <w:lang w:val="en-GB"/>
        </w:rPr>
      </w:pPr>
    </w:p>
    <w:p w14:paraId="166A2A8D" w14:textId="77777777" w:rsidR="009A7191" w:rsidRDefault="009A7191">
      <w:pPr>
        <w:rPr>
          <w:rFonts w:ascii="Calibri" w:eastAsia="Aptos" w:hAnsi="Calibri" w:cs="Calibri"/>
          <w:sz w:val="20"/>
          <w:szCs w:val="20"/>
        </w:rPr>
      </w:pPr>
      <w:r>
        <w:br w:type="page"/>
      </w:r>
    </w:p>
    <w:p w14:paraId="560F2F77" w14:textId="0E3B5CF7" w:rsidR="00C24A73" w:rsidRPr="00EF595F" w:rsidRDefault="00C24A73" w:rsidP="000C71F9">
      <w:pPr>
        <w:jc w:val="both"/>
        <w:rPr>
          <w:rFonts w:ascii="Calibri" w:eastAsia="Aptos" w:hAnsi="Calibri" w:cs="Calibri"/>
          <w:sz w:val="20"/>
          <w:szCs w:val="20"/>
        </w:rPr>
      </w:pPr>
      <w:r>
        <w:rPr>
          <w:rFonts w:ascii="Calibri" w:hAnsi="Calibri"/>
          <w:sz w:val="20"/>
        </w:rPr>
        <w:lastRenderedPageBreak/>
        <w:t xml:space="preserve">Tímto způsobem byly vytvořeny klastry </w:t>
      </w:r>
      <w:proofErr w:type="gramStart"/>
      <w:r>
        <w:rPr>
          <w:rFonts w:ascii="Calibri" w:hAnsi="Calibri"/>
          <w:sz w:val="20"/>
        </w:rPr>
        <w:t>A,B</w:t>
      </w:r>
      <w:proofErr w:type="gramEnd"/>
      <w:r>
        <w:rPr>
          <w:rFonts w:ascii="Calibri" w:hAnsi="Calibri"/>
          <w:sz w:val="20"/>
        </w:rPr>
        <w:t xml:space="preserve">,C a D. Kromě skóre získaného v tabulce ukazatelů byl zohledněn obsah dokumentů vypracovaných v rámci opatření 1.1 a Srbsko bylo přesunuto do klastru D. </w:t>
      </w:r>
    </w:p>
    <w:p w14:paraId="169D041E" w14:textId="2F47A3E7" w:rsidR="009A7191" w:rsidRDefault="009A7191" w:rsidP="009A7191">
      <w:pPr>
        <w:pStyle w:val="Titulek"/>
        <w:keepNext/>
      </w:pPr>
      <w:r>
        <w:t xml:space="preserve">Tabulka </w:t>
      </w:r>
      <w:r>
        <w:fldChar w:fldCharType="begin"/>
      </w:r>
      <w:r>
        <w:instrText>SEQ Table \* ARABIC</w:instrText>
      </w:r>
      <w:r>
        <w:fldChar w:fldCharType="separate"/>
      </w:r>
      <w:r>
        <w:t>2</w:t>
      </w:r>
      <w:r>
        <w:fldChar w:fldCharType="end"/>
      </w:r>
      <w:r>
        <w:t>: Hodnocení a klastry akčních plánů</w:t>
      </w:r>
    </w:p>
    <w:tbl>
      <w:tblPr>
        <w:tblStyle w:val="Mkatabulky"/>
        <w:tblW w:w="0" w:type="auto"/>
        <w:tblInd w:w="89" w:type="dxa"/>
        <w:tblLook w:val="04A0" w:firstRow="1" w:lastRow="0" w:firstColumn="1" w:lastColumn="0" w:noHBand="0" w:noVBand="1"/>
      </w:tblPr>
      <w:tblGrid>
        <w:gridCol w:w="340"/>
        <w:gridCol w:w="1947"/>
        <w:gridCol w:w="709"/>
      </w:tblGrid>
      <w:tr w:rsidR="00C24A73" w:rsidRPr="00EF595F" w14:paraId="1BC23CC1" w14:textId="77777777" w:rsidTr="009A7191">
        <w:trPr>
          <w:trHeight w:val="288"/>
        </w:trPr>
        <w:tc>
          <w:tcPr>
            <w:tcW w:w="2287" w:type="dxa"/>
            <w:gridSpan w:val="2"/>
            <w:hideMark/>
          </w:tcPr>
          <w:p w14:paraId="1F9CD82D"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Hodnocení a klastry:</w:t>
            </w:r>
          </w:p>
        </w:tc>
        <w:tc>
          <w:tcPr>
            <w:tcW w:w="709" w:type="dxa"/>
            <w:noWrap/>
            <w:hideMark/>
          </w:tcPr>
          <w:p w14:paraId="5F1DF80F" w14:textId="77777777" w:rsidR="00C24A73" w:rsidRPr="00EF595F" w:rsidRDefault="00C24A73" w:rsidP="000C71F9">
            <w:pPr>
              <w:spacing w:line="276" w:lineRule="auto"/>
              <w:jc w:val="both"/>
              <w:rPr>
                <w:rFonts w:ascii="Calibri" w:eastAsia="Aptos" w:hAnsi="Calibri" w:cs="Calibri"/>
                <w:sz w:val="20"/>
                <w:szCs w:val="20"/>
              </w:rPr>
            </w:pPr>
          </w:p>
        </w:tc>
      </w:tr>
      <w:tr w:rsidR="00C24A73" w:rsidRPr="00EF595F" w14:paraId="20140992" w14:textId="77777777" w:rsidTr="009A7191">
        <w:trPr>
          <w:trHeight w:val="288"/>
        </w:trPr>
        <w:tc>
          <w:tcPr>
            <w:tcW w:w="340" w:type="dxa"/>
            <w:noWrap/>
            <w:hideMark/>
          </w:tcPr>
          <w:p w14:paraId="05A181C6"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1FFC2B40" w14:textId="77777777" w:rsidR="00C24A73" w:rsidRPr="00EF595F" w:rsidRDefault="00C24A73" w:rsidP="000C71F9">
            <w:pPr>
              <w:spacing w:line="276" w:lineRule="auto"/>
              <w:jc w:val="both"/>
              <w:rPr>
                <w:rFonts w:ascii="Calibri" w:eastAsia="Aptos" w:hAnsi="Calibri" w:cs="Calibri"/>
                <w:sz w:val="20"/>
                <w:szCs w:val="20"/>
              </w:rPr>
            </w:pPr>
          </w:p>
        </w:tc>
        <w:tc>
          <w:tcPr>
            <w:tcW w:w="709" w:type="dxa"/>
            <w:noWrap/>
            <w:hideMark/>
          </w:tcPr>
          <w:p w14:paraId="2813F112" w14:textId="77777777" w:rsidR="00C24A73" w:rsidRPr="00EF595F" w:rsidRDefault="00C24A73" w:rsidP="000C71F9">
            <w:pPr>
              <w:spacing w:line="276" w:lineRule="auto"/>
              <w:jc w:val="both"/>
              <w:rPr>
                <w:rFonts w:ascii="Calibri" w:eastAsia="Aptos" w:hAnsi="Calibri" w:cs="Calibri"/>
                <w:sz w:val="20"/>
                <w:szCs w:val="20"/>
              </w:rPr>
            </w:pPr>
          </w:p>
        </w:tc>
      </w:tr>
      <w:tr w:rsidR="00C24A73" w:rsidRPr="00EF595F" w14:paraId="65018B07" w14:textId="77777777" w:rsidTr="009A7191">
        <w:trPr>
          <w:trHeight w:val="288"/>
        </w:trPr>
        <w:tc>
          <w:tcPr>
            <w:tcW w:w="340" w:type="dxa"/>
            <w:vMerge w:val="restart"/>
            <w:noWrap/>
            <w:hideMark/>
          </w:tcPr>
          <w:p w14:paraId="3BBFEB33"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A</w:t>
            </w:r>
          </w:p>
        </w:tc>
        <w:tc>
          <w:tcPr>
            <w:tcW w:w="1947" w:type="dxa"/>
            <w:noWrap/>
            <w:hideMark/>
          </w:tcPr>
          <w:p w14:paraId="4CAED01B"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Německo</w:t>
            </w:r>
          </w:p>
        </w:tc>
        <w:tc>
          <w:tcPr>
            <w:tcW w:w="709" w:type="dxa"/>
            <w:noWrap/>
            <w:hideMark/>
          </w:tcPr>
          <w:p w14:paraId="697267B5"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43</w:t>
            </w:r>
          </w:p>
        </w:tc>
      </w:tr>
      <w:tr w:rsidR="00C24A73" w:rsidRPr="00EF595F" w14:paraId="0D402B17" w14:textId="77777777" w:rsidTr="009A7191">
        <w:trPr>
          <w:trHeight w:val="288"/>
        </w:trPr>
        <w:tc>
          <w:tcPr>
            <w:tcW w:w="340" w:type="dxa"/>
            <w:vMerge/>
            <w:hideMark/>
          </w:tcPr>
          <w:p w14:paraId="073F8A8D"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2BB2F221"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Rakousko</w:t>
            </w:r>
          </w:p>
        </w:tc>
        <w:tc>
          <w:tcPr>
            <w:tcW w:w="709" w:type="dxa"/>
            <w:noWrap/>
            <w:hideMark/>
          </w:tcPr>
          <w:p w14:paraId="0AFFAA97"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39</w:t>
            </w:r>
          </w:p>
        </w:tc>
      </w:tr>
      <w:tr w:rsidR="00C24A73" w:rsidRPr="00EF595F" w14:paraId="53D1860B" w14:textId="77777777" w:rsidTr="009A7191">
        <w:trPr>
          <w:trHeight w:val="288"/>
        </w:trPr>
        <w:tc>
          <w:tcPr>
            <w:tcW w:w="340" w:type="dxa"/>
            <w:noWrap/>
            <w:hideMark/>
          </w:tcPr>
          <w:p w14:paraId="71C1C8BA"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323E6A54"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 </w:t>
            </w:r>
          </w:p>
        </w:tc>
        <w:tc>
          <w:tcPr>
            <w:tcW w:w="709" w:type="dxa"/>
            <w:noWrap/>
            <w:hideMark/>
          </w:tcPr>
          <w:p w14:paraId="1F81DB94"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 </w:t>
            </w:r>
          </w:p>
        </w:tc>
      </w:tr>
      <w:tr w:rsidR="00C24A73" w:rsidRPr="00EF595F" w14:paraId="520EB3B1" w14:textId="77777777" w:rsidTr="009A7191">
        <w:trPr>
          <w:trHeight w:val="288"/>
        </w:trPr>
        <w:tc>
          <w:tcPr>
            <w:tcW w:w="340" w:type="dxa"/>
            <w:vMerge w:val="restart"/>
            <w:noWrap/>
            <w:hideMark/>
          </w:tcPr>
          <w:p w14:paraId="28104690"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B</w:t>
            </w:r>
          </w:p>
        </w:tc>
        <w:tc>
          <w:tcPr>
            <w:tcW w:w="1947" w:type="dxa"/>
            <w:noWrap/>
            <w:hideMark/>
          </w:tcPr>
          <w:p w14:paraId="136FD1BD"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Česká republika</w:t>
            </w:r>
          </w:p>
        </w:tc>
        <w:tc>
          <w:tcPr>
            <w:tcW w:w="709" w:type="dxa"/>
            <w:noWrap/>
            <w:hideMark/>
          </w:tcPr>
          <w:p w14:paraId="43CE07D1"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30</w:t>
            </w:r>
          </w:p>
        </w:tc>
      </w:tr>
      <w:tr w:rsidR="00C24A73" w:rsidRPr="00EF595F" w14:paraId="149DE296" w14:textId="77777777" w:rsidTr="009A7191">
        <w:trPr>
          <w:trHeight w:val="288"/>
        </w:trPr>
        <w:tc>
          <w:tcPr>
            <w:tcW w:w="340" w:type="dxa"/>
            <w:vMerge/>
            <w:hideMark/>
          </w:tcPr>
          <w:p w14:paraId="1910742E"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2745CB40"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Slovinsko</w:t>
            </w:r>
          </w:p>
        </w:tc>
        <w:tc>
          <w:tcPr>
            <w:tcW w:w="709" w:type="dxa"/>
            <w:noWrap/>
            <w:hideMark/>
          </w:tcPr>
          <w:p w14:paraId="3B93151E"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36</w:t>
            </w:r>
          </w:p>
        </w:tc>
      </w:tr>
      <w:tr w:rsidR="00C24A73" w:rsidRPr="00EF595F" w14:paraId="52C447FA" w14:textId="77777777" w:rsidTr="009A7191">
        <w:trPr>
          <w:trHeight w:val="288"/>
        </w:trPr>
        <w:tc>
          <w:tcPr>
            <w:tcW w:w="340" w:type="dxa"/>
            <w:noWrap/>
            <w:hideMark/>
          </w:tcPr>
          <w:p w14:paraId="080A614C"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11435B0E"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 </w:t>
            </w:r>
          </w:p>
        </w:tc>
        <w:tc>
          <w:tcPr>
            <w:tcW w:w="709" w:type="dxa"/>
            <w:noWrap/>
            <w:hideMark/>
          </w:tcPr>
          <w:p w14:paraId="6008F5A3"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 </w:t>
            </w:r>
          </w:p>
        </w:tc>
      </w:tr>
      <w:tr w:rsidR="00C24A73" w:rsidRPr="00EF595F" w14:paraId="7DAFECC1" w14:textId="77777777" w:rsidTr="009A7191">
        <w:trPr>
          <w:trHeight w:val="288"/>
        </w:trPr>
        <w:tc>
          <w:tcPr>
            <w:tcW w:w="340" w:type="dxa"/>
            <w:vMerge w:val="restart"/>
            <w:noWrap/>
            <w:hideMark/>
          </w:tcPr>
          <w:p w14:paraId="4F0A32E3"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C</w:t>
            </w:r>
          </w:p>
        </w:tc>
        <w:tc>
          <w:tcPr>
            <w:tcW w:w="1947" w:type="dxa"/>
            <w:noWrap/>
            <w:hideMark/>
          </w:tcPr>
          <w:p w14:paraId="554F0BF9"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Chorvatsko</w:t>
            </w:r>
          </w:p>
        </w:tc>
        <w:tc>
          <w:tcPr>
            <w:tcW w:w="709" w:type="dxa"/>
            <w:noWrap/>
            <w:hideMark/>
          </w:tcPr>
          <w:p w14:paraId="548B43AB"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27</w:t>
            </w:r>
          </w:p>
        </w:tc>
      </w:tr>
      <w:tr w:rsidR="00C24A73" w:rsidRPr="00EF595F" w14:paraId="2D0F6953" w14:textId="77777777" w:rsidTr="009A7191">
        <w:trPr>
          <w:trHeight w:val="288"/>
        </w:trPr>
        <w:tc>
          <w:tcPr>
            <w:tcW w:w="340" w:type="dxa"/>
            <w:vMerge/>
            <w:hideMark/>
          </w:tcPr>
          <w:p w14:paraId="611AAF0F"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57BAB188"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Maďarsko</w:t>
            </w:r>
          </w:p>
        </w:tc>
        <w:tc>
          <w:tcPr>
            <w:tcW w:w="709" w:type="dxa"/>
            <w:noWrap/>
            <w:hideMark/>
          </w:tcPr>
          <w:p w14:paraId="30399B81"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26</w:t>
            </w:r>
          </w:p>
        </w:tc>
      </w:tr>
      <w:tr w:rsidR="00C24A73" w:rsidRPr="00EF595F" w14:paraId="0B28864A" w14:textId="77777777" w:rsidTr="009A7191">
        <w:trPr>
          <w:trHeight w:val="288"/>
        </w:trPr>
        <w:tc>
          <w:tcPr>
            <w:tcW w:w="340" w:type="dxa"/>
            <w:noWrap/>
            <w:hideMark/>
          </w:tcPr>
          <w:p w14:paraId="4348573D"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 </w:t>
            </w:r>
          </w:p>
        </w:tc>
        <w:tc>
          <w:tcPr>
            <w:tcW w:w="1947" w:type="dxa"/>
            <w:noWrap/>
            <w:hideMark/>
          </w:tcPr>
          <w:p w14:paraId="4947A0F1"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Slovensko</w:t>
            </w:r>
          </w:p>
        </w:tc>
        <w:tc>
          <w:tcPr>
            <w:tcW w:w="709" w:type="dxa"/>
            <w:noWrap/>
            <w:hideMark/>
          </w:tcPr>
          <w:p w14:paraId="5BF618F6"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25</w:t>
            </w:r>
          </w:p>
        </w:tc>
      </w:tr>
      <w:tr w:rsidR="00C24A73" w:rsidRPr="00EF595F" w14:paraId="73B8899D" w14:textId="77777777" w:rsidTr="009A7191">
        <w:trPr>
          <w:trHeight w:val="288"/>
        </w:trPr>
        <w:tc>
          <w:tcPr>
            <w:tcW w:w="340" w:type="dxa"/>
            <w:vMerge w:val="restart"/>
            <w:noWrap/>
            <w:hideMark/>
          </w:tcPr>
          <w:p w14:paraId="2CB46E18"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D</w:t>
            </w:r>
          </w:p>
        </w:tc>
        <w:tc>
          <w:tcPr>
            <w:tcW w:w="1947" w:type="dxa"/>
            <w:hideMark/>
          </w:tcPr>
          <w:p w14:paraId="20F064D0" w14:textId="77777777" w:rsidR="00C24A73" w:rsidRPr="00EF595F" w:rsidRDefault="00C24A73" w:rsidP="000C71F9">
            <w:pPr>
              <w:spacing w:line="276" w:lineRule="auto"/>
              <w:jc w:val="both"/>
              <w:rPr>
                <w:rFonts w:ascii="Calibri" w:eastAsia="Aptos" w:hAnsi="Calibri" w:cs="Calibri"/>
                <w:sz w:val="20"/>
                <w:szCs w:val="20"/>
              </w:rPr>
            </w:pPr>
          </w:p>
        </w:tc>
        <w:tc>
          <w:tcPr>
            <w:tcW w:w="709" w:type="dxa"/>
            <w:noWrap/>
            <w:hideMark/>
          </w:tcPr>
          <w:p w14:paraId="41584E16" w14:textId="77777777" w:rsidR="00C24A73" w:rsidRPr="00EF595F" w:rsidRDefault="00C24A73" w:rsidP="000C71F9">
            <w:pPr>
              <w:spacing w:line="276" w:lineRule="auto"/>
              <w:jc w:val="both"/>
              <w:rPr>
                <w:rFonts w:ascii="Calibri" w:eastAsia="Aptos" w:hAnsi="Calibri" w:cs="Calibri"/>
                <w:sz w:val="20"/>
                <w:szCs w:val="20"/>
              </w:rPr>
            </w:pPr>
          </w:p>
        </w:tc>
      </w:tr>
      <w:tr w:rsidR="00C24A73" w:rsidRPr="00EF595F" w14:paraId="510BBA45" w14:textId="77777777" w:rsidTr="009A7191">
        <w:trPr>
          <w:trHeight w:val="288"/>
        </w:trPr>
        <w:tc>
          <w:tcPr>
            <w:tcW w:w="340" w:type="dxa"/>
            <w:vMerge/>
            <w:hideMark/>
          </w:tcPr>
          <w:p w14:paraId="09845442"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34A12425"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Bulharsko</w:t>
            </w:r>
          </w:p>
        </w:tc>
        <w:tc>
          <w:tcPr>
            <w:tcW w:w="709" w:type="dxa"/>
            <w:noWrap/>
            <w:hideMark/>
          </w:tcPr>
          <w:p w14:paraId="24F473D0"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24</w:t>
            </w:r>
          </w:p>
        </w:tc>
      </w:tr>
      <w:tr w:rsidR="00C24A73" w:rsidRPr="00EF595F" w14:paraId="2E8808A4" w14:textId="77777777" w:rsidTr="009A7191">
        <w:trPr>
          <w:trHeight w:val="288"/>
        </w:trPr>
        <w:tc>
          <w:tcPr>
            <w:tcW w:w="340" w:type="dxa"/>
            <w:vMerge/>
            <w:hideMark/>
          </w:tcPr>
          <w:p w14:paraId="49F5BC63" w14:textId="77777777" w:rsidR="00C24A73" w:rsidRPr="00EF595F" w:rsidRDefault="00C24A73" w:rsidP="000C71F9">
            <w:pPr>
              <w:spacing w:line="276" w:lineRule="auto"/>
              <w:jc w:val="both"/>
              <w:rPr>
                <w:rFonts w:ascii="Calibri" w:eastAsia="Aptos" w:hAnsi="Calibri" w:cs="Calibri"/>
                <w:sz w:val="20"/>
                <w:szCs w:val="20"/>
              </w:rPr>
            </w:pPr>
          </w:p>
        </w:tc>
        <w:tc>
          <w:tcPr>
            <w:tcW w:w="1947" w:type="dxa"/>
            <w:noWrap/>
            <w:hideMark/>
          </w:tcPr>
          <w:p w14:paraId="7348FB34"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 xml:space="preserve">Bosna </w:t>
            </w:r>
          </w:p>
        </w:tc>
        <w:tc>
          <w:tcPr>
            <w:tcW w:w="709" w:type="dxa"/>
            <w:noWrap/>
            <w:hideMark/>
          </w:tcPr>
          <w:p w14:paraId="51D9E08B"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20</w:t>
            </w:r>
          </w:p>
        </w:tc>
      </w:tr>
      <w:tr w:rsidR="00C24A73" w:rsidRPr="00EF595F" w14:paraId="692CACDD" w14:textId="77777777" w:rsidTr="009A7191">
        <w:trPr>
          <w:trHeight w:val="288"/>
        </w:trPr>
        <w:tc>
          <w:tcPr>
            <w:tcW w:w="340" w:type="dxa"/>
            <w:noWrap/>
            <w:hideMark/>
          </w:tcPr>
          <w:p w14:paraId="33C054BE"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 </w:t>
            </w:r>
          </w:p>
        </w:tc>
        <w:tc>
          <w:tcPr>
            <w:tcW w:w="1947" w:type="dxa"/>
            <w:noWrap/>
            <w:hideMark/>
          </w:tcPr>
          <w:p w14:paraId="747FDCB4" w14:textId="77777777" w:rsidR="00C24A73" w:rsidRPr="00EF595F" w:rsidRDefault="00C24A73" w:rsidP="000C71F9">
            <w:pPr>
              <w:spacing w:line="276" w:lineRule="auto"/>
              <w:jc w:val="both"/>
              <w:rPr>
                <w:rFonts w:ascii="Calibri" w:eastAsia="Aptos" w:hAnsi="Calibri" w:cs="Calibri"/>
                <w:b/>
                <w:bCs/>
                <w:sz w:val="20"/>
                <w:szCs w:val="20"/>
              </w:rPr>
            </w:pPr>
            <w:r>
              <w:rPr>
                <w:rFonts w:ascii="Calibri" w:hAnsi="Calibri"/>
                <w:b/>
                <w:sz w:val="20"/>
              </w:rPr>
              <w:t>Srbsko*</w:t>
            </w:r>
          </w:p>
        </w:tc>
        <w:tc>
          <w:tcPr>
            <w:tcW w:w="709" w:type="dxa"/>
            <w:noWrap/>
            <w:hideMark/>
          </w:tcPr>
          <w:p w14:paraId="6842E3DE" w14:textId="77777777" w:rsidR="00C24A73" w:rsidRPr="00EF595F" w:rsidRDefault="00C24A73" w:rsidP="000C71F9">
            <w:pPr>
              <w:spacing w:line="276" w:lineRule="auto"/>
              <w:jc w:val="both"/>
              <w:rPr>
                <w:rFonts w:ascii="Calibri" w:eastAsia="Aptos" w:hAnsi="Calibri" w:cs="Calibri"/>
                <w:sz w:val="20"/>
                <w:szCs w:val="20"/>
              </w:rPr>
            </w:pPr>
            <w:r>
              <w:rPr>
                <w:rFonts w:ascii="Calibri" w:hAnsi="Calibri"/>
                <w:sz w:val="20"/>
              </w:rPr>
              <w:t>27</w:t>
            </w:r>
          </w:p>
        </w:tc>
      </w:tr>
    </w:tbl>
    <w:p w14:paraId="71F085BB" w14:textId="77777777" w:rsidR="00C24A73" w:rsidRPr="00EF595F" w:rsidRDefault="00C24A73" w:rsidP="000C71F9">
      <w:pPr>
        <w:jc w:val="both"/>
        <w:rPr>
          <w:rFonts w:ascii="Calibri" w:eastAsia="Aptos" w:hAnsi="Calibri" w:cs="Calibri"/>
          <w:sz w:val="20"/>
          <w:szCs w:val="20"/>
          <w:lang w:val="en-GB"/>
        </w:rPr>
      </w:pPr>
    </w:p>
    <w:p w14:paraId="05018A37" w14:textId="77777777" w:rsidR="00C24A73" w:rsidRPr="008A1D73" w:rsidRDefault="00C24A73" w:rsidP="000C71F9">
      <w:pPr>
        <w:rPr>
          <w:rFonts w:ascii="Calibri" w:hAnsi="Calibri" w:cs="Calibri"/>
          <w:color w:val="7F7F7F" w:themeColor="text1" w:themeTint="80"/>
          <w:sz w:val="20"/>
          <w:szCs w:val="20"/>
          <w:lang w:val="en-GB"/>
        </w:rPr>
      </w:pPr>
    </w:p>
    <w:p w14:paraId="2BB55477" w14:textId="77777777" w:rsidR="00C24A73" w:rsidRPr="008A1D73" w:rsidRDefault="00C24A73" w:rsidP="000C71F9">
      <w:pPr>
        <w:rPr>
          <w:rFonts w:ascii="Calibri" w:hAnsi="Calibri" w:cs="Calibri"/>
          <w:color w:val="7F7F7F" w:themeColor="text1" w:themeTint="80"/>
          <w:lang w:val="en-GB"/>
        </w:rPr>
      </w:pPr>
    </w:p>
    <w:p w14:paraId="4FA7DBC5" w14:textId="77777777" w:rsidR="009A7191" w:rsidRDefault="009A7191">
      <w:pPr>
        <w:rPr>
          <w:rFonts w:ascii="Calibri" w:eastAsia="Open Sans" w:hAnsi="Calibri" w:cs="Calibri"/>
          <w:b/>
          <w:color w:val="365F91" w:themeColor="accent1" w:themeShade="BF"/>
          <w:sz w:val="28"/>
          <w:szCs w:val="32"/>
        </w:rPr>
      </w:pPr>
      <w:r>
        <w:br w:type="page"/>
      </w:r>
    </w:p>
    <w:p w14:paraId="7EA42DD8" w14:textId="01EF2D42" w:rsidR="00122514" w:rsidRPr="008A1D73" w:rsidRDefault="00F703C0" w:rsidP="00FA73DB">
      <w:pPr>
        <w:pStyle w:val="Nadpis1"/>
        <w:numPr>
          <w:ilvl w:val="0"/>
          <w:numId w:val="21"/>
        </w:numPr>
        <w:ind w:left="567" w:hanging="567"/>
        <w:rPr>
          <w:rFonts w:ascii="Calibri" w:eastAsia="Open Sans" w:hAnsi="Calibri" w:cs="Calibri"/>
        </w:rPr>
      </w:pPr>
      <w:bookmarkStart w:id="56" w:name="_Toc233610710"/>
      <w:r>
        <w:rPr>
          <w:rFonts w:ascii="Calibri" w:hAnsi="Calibri"/>
        </w:rPr>
        <w:lastRenderedPageBreak/>
        <w:t>Zdroje</w:t>
      </w:r>
      <w:bookmarkEnd w:id="56"/>
    </w:p>
    <w:p w14:paraId="42B24AD5" w14:textId="77777777" w:rsidR="00122514" w:rsidRPr="008A1D73" w:rsidRDefault="00122514" w:rsidP="000C71F9">
      <w:pPr>
        <w:rPr>
          <w:rFonts w:ascii="Calibri" w:hAnsi="Calibri" w:cs="Calibri"/>
          <w:lang w:val="en-GB"/>
        </w:rPr>
      </w:pPr>
    </w:p>
    <w:p w14:paraId="7B7FBA97" w14:textId="2D39193F" w:rsidR="00122514" w:rsidRPr="008A1D73" w:rsidRDefault="00AC4A5F" w:rsidP="00FA73DB">
      <w:pPr>
        <w:pStyle w:val="Textpoznpodarou"/>
        <w:numPr>
          <w:ilvl w:val="0"/>
          <w:numId w:val="14"/>
        </w:numPr>
        <w:spacing w:line="276" w:lineRule="auto"/>
        <w:rPr>
          <w:rFonts w:ascii="Calibri" w:hAnsi="Calibri" w:cs="Calibri"/>
        </w:rPr>
      </w:pPr>
      <w:r>
        <w:rPr>
          <w:rFonts w:ascii="Calibri" w:hAnsi="Calibri"/>
        </w:rPr>
        <w:t>BSC Kranj (2024): IntegrAGE analýzy jednotlivých zemí s cílem identifikovat jednotlivé problémy spojené se zaměstnáváním osob starších 55 let</w:t>
      </w:r>
    </w:p>
    <w:p w14:paraId="6E262E43" w14:textId="3C321140" w:rsidR="00122514" w:rsidRPr="008A1D73" w:rsidRDefault="00AC4A5F" w:rsidP="00FA73DB">
      <w:pPr>
        <w:pStyle w:val="Textpoznpodarou"/>
        <w:numPr>
          <w:ilvl w:val="0"/>
          <w:numId w:val="14"/>
        </w:numPr>
        <w:spacing w:line="276" w:lineRule="auto"/>
        <w:rPr>
          <w:rFonts w:ascii="Calibri" w:hAnsi="Calibri" w:cs="Calibri"/>
        </w:rPr>
      </w:pPr>
      <w:r>
        <w:rPr>
          <w:rFonts w:ascii="Calibri" w:hAnsi="Calibri"/>
        </w:rPr>
        <w:t>BSC Kranj (2024): IntegrAGE komplexní analýza faktorů ovlivňujících rovnováhu mezi pracovním a soukromým životem u zaměstnanců starších 55 let</w:t>
      </w:r>
    </w:p>
    <w:p w14:paraId="49C9A079" w14:textId="06046EDA" w:rsidR="00122514" w:rsidRPr="008A1D73" w:rsidRDefault="00AC4A5F" w:rsidP="00FA73DB">
      <w:pPr>
        <w:pStyle w:val="Textpoznpodarou"/>
        <w:numPr>
          <w:ilvl w:val="0"/>
          <w:numId w:val="14"/>
        </w:numPr>
        <w:spacing w:line="276" w:lineRule="auto"/>
        <w:rPr>
          <w:rFonts w:ascii="Calibri" w:hAnsi="Calibri" w:cs="Calibri"/>
        </w:rPr>
      </w:pPr>
      <w:r>
        <w:rPr>
          <w:rFonts w:ascii="Calibri" w:hAnsi="Calibri"/>
        </w:rPr>
        <w:t>BSC Kranj (2024): IntegrAGE posouzení dopadů plánovaných opatření v projektových zemích</w:t>
      </w:r>
    </w:p>
    <w:p w14:paraId="571E1D98" w14:textId="384051DA" w:rsidR="00122514" w:rsidRPr="008A1D73" w:rsidRDefault="00AC4A5F" w:rsidP="00FA73DB">
      <w:pPr>
        <w:pStyle w:val="Textpoznpodarou"/>
        <w:numPr>
          <w:ilvl w:val="0"/>
          <w:numId w:val="14"/>
        </w:numPr>
        <w:spacing w:line="276" w:lineRule="auto"/>
        <w:rPr>
          <w:rFonts w:ascii="Calibri" w:hAnsi="Calibri" w:cs="Calibri"/>
        </w:rPr>
      </w:pPr>
      <w:r>
        <w:rPr>
          <w:rFonts w:ascii="Calibri" w:hAnsi="Calibri"/>
        </w:rPr>
        <w:t>BSC Kranj (2024): IntegrAGE individuální politická doporučení týkající se age managementu v projektových zemích</w:t>
      </w:r>
    </w:p>
    <w:p w14:paraId="4716BA1D" w14:textId="77777777" w:rsidR="009C5E8D" w:rsidRPr="008A1D73" w:rsidRDefault="00AC4A5F" w:rsidP="00FA73DB">
      <w:pPr>
        <w:pStyle w:val="Textpoznpodarou"/>
        <w:numPr>
          <w:ilvl w:val="0"/>
          <w:numId w:val="14"/>
        </w:numPr>
        <w:spacing w:line="276" w:lineRule="auto"/>
        <w:rPr>
          <w:rFonts w:ascii="Calibri" w:hAnsi="Calibri" w:cs="Calibri"/>
        </w:rPr>
      </w:pPr>
      <w:r>
        <w:rPr>
          <w:rFonts w:ascii="Calibri" w:hAnsi="Calibri"/>
        </w:rPr>
        <w:t>BSC Kranj (2024): Profily zemí v rámci projektu IntegrAGE podle 4 klastrů zemí </w:t>
      </w:r>
    </w:p>
    <w:p w14:paraId="33174E48" w14:textId="1102A288" w:rsidR="00E75B12" w:rsidRPr="008A1D73" w:rsidRDefault="00E75B12" w:rsidP="00FA73DB">
      <w:pPr>
        <w:pStyle w:val="Textpoznpodarou"/>
        <w:numPr>
          <w:ilvl w:val="0"/>
          <w:numId w:val="14"/>
        </w:numPr>
        <w:spacing w:line="276" w:lineRule="auto"/>
        <w:rPr>
          <w:rFonts w:ascii="Calibri" w:hAnsi="Calibri" w:cs="Calibri"/>
        </w:rPr>
      </w:pPr>
      <w:r>
        <w:rPr>
          <w:rFonts w:ascii="Calibri" w:hAnsi="Calibri"/>
        </w:rPr>
        <w:t>Řídicí orgán/společný sekretariát programu Podunají (2026): Program Interreg Danube Region. K dispozici na:</w:t>
      </w:r>
      <w:r>
        <w:rPr>
          <w:rFonts w:ascii="Calibri" w:hAnsi="Calibri"/>
          <w:sz w:val="18"/>
        </w:rPr>
        <w:t xml:space="preserve"> </w:t>
      </w:r>
      <w:hyperlink r:id="rId20" w:history="1">
        <w:r>
          <w:rPr>
            <w:rStyle w:val="Hypertextovodkaz"/>
            <w:rFonts w:ascii="Calibri" w:hAnsi="Calibri"/>
            <w:sz w:val="18"/>
          </w:rPr>
          <w:t>https://interreg-danube.eu/</w:t>
        </w:r>
      </w:hyperlink>
    </w:p>
    <w:p w14:paraId="50BF62FA" w14:textId="08145932" w:rsidR="00AC4A5F" w:rsidRPr="008A1D73" w:rsidRDefault="00AC4A5F" w:rsidP="00FA73DB">
      <w:pPr>
        <w:pStyle w:val="Textpoznpodarou"/>
        <w:numPr>
          <w:ilvl w:val="0"/>
          <w:numId w:val="14"/>
        </w:numPr>
        <w:spacing w:line="276" w:lineRule="auto"/>
        <w:rPr>
          <w:rFonts w:ascii="Calibri" w:hAnsi="Calibri" w:cs="Calibri"/>
        </w:rPr>
      </w:pPr>
      <w:r>
        <w:rPr>
          <w:rFonts w:ascii="Calibri" w:hAnsi="Calibri"/>
        </w:rPr>
        <w:t>Evropská unie (EU) (2020): sdělení Komise „Evropská agenda dovedností pro udržitelnou konkurenceschopnost, sociální spravedlnost a odolnost“ (</w:t>
      </w:r>
      <w:proofErr w:type="gramStart"/>
      <w:r>
        <w:rPr>
          <w:rFonts w:ascii="Calibri" w:hAnsi="Calibri"/>
        </w:rPr>
        <w:t>COM(</w:t>
      </w:r>
      <w:proofErr w:type="gramEnd"/>
      <w:r>
        <w:rPr>
          <w:rFonts w:ascii="Calibri" w:hAnsi="Calibri"/>
        </w:rPr>
        <w:t xml:space="preserve">2020) 274). Brusel. </w:t>
      </w:r>
    </w:p>
    <w:p w14:paraId="5944DEAB" w14:textId="1AA93427" w:rsidR="00AC4A5F" w:rsidRPr="008A1D73" w:rsidRDefault="00AC4A5F" w:rsidP="00FA73DB">
      <w:pPr>
        <w:pStyle w:val="Textpoznpodarou"/>
        <w:numPr>
          <w:ilvl w:val="0"/>
          <w:numId w:val="14"/>
        </w:numPr>
        <w:spacing w:line="276" w:lineRule="auto"/>
        <w:rPr>
          <w:rFonts w:ascii="Calibri" w:hAnsi="Calibri" w:cs="Calibri"/>
        </w:rPr>
      </w:pPr>
      <w:r>
        <w:rPr>
          <w:rFonts w:ascii="Calibri" w:hAnsi="Calibri"/>
        </w:rPr>
        <w:t xml:space="preserve">Evropská unie (EU) (2000): směrnice Rady o rovném zacházení v zaměstnání 2000/78/ES. Brusel. </w:t>
      </w:r>
    </w:p>
    <w:p w14:paraId="3ADD8FD3" w14:textId="1CC8BBC8" w:rsidR="00AC4A5F" w:rsidRPr="008A1D73" w:rsidRDefault="00AC4A5F" w:rsidP="00FA73DB">
      <w:pPr>
        <w:pStyle w:val="Odstavecseseznamem"/>
        <w:numPr>
          <w:ilvl w:val="0"/>
          <w:numId w:val="14"/>
        </w:numPr>
        <w:rPr>
          <w:rFonts w:ascii="Calibri" w:hAnsi="Calibri" w:cs="Calibri"/>
          <w:sz w:val="20"/>
          <w:szCs w:val="20"/>
        </w:rPr>
      </w:pPr>
      <w:r>
        <w:rPr>
          <w:rFonts w:ascii="Calibri" w:hAnsi="Calibri"/>
          <w:sz w:val="20"/>
        </w:rPr>
        <w:t xml:space="preserve">Společné výzkumné středisko Evropské komise (2025): DigComp 3.0: Evropský rámec digitálních kompetencí. Lucembursko. DOI. </w:t>
      </w:r>
      <w:hyperlink r:id="rId21" w:tgtFrame="_blank" w:history="1">
        <w:r>
          <w:rPr>
            <w:rStyle w:val="Hypertextovodkaz"/>
            <w:rFonts w:ascii="Calibri" w:hAnsi="Calibri"/>
            <w:sz w:val="18"/>
          </w:rPr>
          <w:t>https://dx.doi.org/10.2760/0001149</w:t>
        </w:r>
      </w:hyperlink>
    </w:p>
    <w:p w14:paraId="421F3BC2" w14:textId="50006989" w:rsidR="00AC4A5F" w:rsidRPr="008A1D73" w:rsidRDefault="00AC4A5F" w:rsidP="00FA73DB">
      <w:pPr>
        <w:pStyle w:val="Odstavecseseznamem"/>
        <w:numPr>
          <w:ilvl w:val="0"/>
          <w:numId w:val="14"/>
        </w:numPr>
        <w:rPr>
          <w:rFonts w:ascii="Calibri" w:hAnsi="Calibri" w:cs="Calibri"/>
          <w:sz w:val="20"/>
          <w:szCs w:val="20"/>
        </w:rPr>
      </w:pPr>
      <w:r>
        <w:rPr>
          <w:rFonts w:ascii="Calibri" w:hAnsi="Calibri"/>
          <w:sz w:val="20"/>
        </w:rPr>
        <w:t xml:space="preserve">Evropská hospodářská komise Organizace spojených národů (UNECE) (2018): Active Aging Index. K dispozici na adrese: </w:t>
      </w:r>
      <w:hyperlink r:id="rId22" w:history="1">
        <w:r>
          <w:rPr>
            <w:rStyle w:val="Hypertextovodkaz"/>
            <w:rFonts w:ascii="Calibri" w:hAnsi="Calibri"/>
            <w:sz w:val="18"/>
          </w:rPr>
          <w:t>https://unece.org/DAM/pau/age/Active_Ageing_Index/AAI_leaflet.pdf</w:t>
        </w:r>
      </w:hyperlink>
    </w:p>
    <w:p w14:paraId="29580D07" w14:textId="77777777" w:rsidR="00122514" w:rsidRPr="008A1D73" w:rsidRDefault="00122514" w:rsidP="000C71F9">
      <w:pPr>
        <w:rPr>
          <w:rFonts w:ascii="Calibri" w:eastAsia="Open Sans" w:hAnsi="Calibri" w:cs="Calibri"/>
          <w:b/>
          <w:color w:val="365F91" w:themeColor="accent1" w:themeShade="BF"/>
          <w:sz w:val="28"/>
          <w:szCs w:val="32"/>
        </w:rPr>
      </w:pPr>
      <w:r>
        <w:br w:type="page"/>
      </w:r>
    </w:p>
    <w:p w14:paraId="228C1867" w14:textId="11313F5A" w:rsidR="00C26DED" w:rsidRPr="008A1D73" w:rsidRDefault="00BE00D9" w:rsidP="000C71F9">
      <w:pPr>
        <w:pStyle w:val="Nadpis1"/>
        <w:rPr>
          <w:rFonts w:ascii="Calibri" w:hAnsi="Calibri" w:cs="Calibri"/>
        </w:rPr>
      </w:pPr>
      <w:bookmarkStart w:id="57" w:name="_Toc233610711"/>
      <w:r>
        <w:rPr>
          <w:rFonts w:ascii="Calibri" w:hAnsi="Calibri"/>
        </w:rPr>
        <w:lastRenderedPageBreak/>
        <w:t>Příloha</w:t>
      </w:r>
      <w:bookmarkEnd w:id="57"/>
    </w:p>
    <w:p w14:paraId="577E3AB3" w14:textId="77777777" w:rsidR="003E3070" w:rsidRPr="008A1D73" w:rsidRDefault="003E3070" w:rsidP="000C71F9">
      <w:pPr>
        <w:rPr>
          <w:rFonts w:ascii="Calibri" w:hAnsi="Calibri" w:cs="Calibri"/>
          <w:lang w:val="en-GB"/>
        </w:rPr>
      </w:pPr>
    </w:p>
    <w:p w14:paraId="30319351" w14:textId="77777777" w:rsidR="000C0F54" w:rsidRPr="008A1D73" w:rsidRDefault="000C0F54" w:rsidP="000C71F9">
      <w:pPr>
        <w:pStyle w:val="Odstavecseseznamem"/>
        <w:ind w:left="792"/>
        <w:rPr>
          <w:rFonts w:ascii="Calibri" w:hAnsi="Calibri" w:cs="Calibri"/>
        </w:rPr>
      </w:pPr>
      <w:r>
        <w:rPr>
          <w:rFonts w:ascii="Calibri" w:hAnsi="Calibri"/>
        </w:rPr>
        <w:t xml:space="preserve">i. Akční plán – klastr A. </w:t>
      </w:r>
    </w:p>
    <w:p w14:paraId="78ED4EC2" w14:textId="77777777" w:rsidR="000C0F54" w:rsidRPr="008A1D73" w:rsidRDefault="000C0F54" w:rsidP="000C71F9">
      <w:pPr>
        <w:pStyle w:val="Odstavecseseznamem"/>
        <w:ind w:left="792"/>
        <w:rPr>
          <w:rFonts w:ascii="Calibri" w:hAnsi="Calibri" w:cs="Calibri"/>
        </w:rPr>
      </w:pPr>
      <w:r>
        <w:rPr>
          <w:rFonts w:ascii="Calibri" w:hAnsi="Calibri"/>
        </w:rPr>
        <w:t>ii. Akční plán – klastr B</w:t>
      </w:r>
    </w:p>
    <w:p w14:paraId="42F35B7E" w14:textId="77777777" w:rsidR="000C0F54" w:rsidRPr="008A1D73" w:rsidRDefault="000C0F54" w:rsidP="000C71F9">
      <w:pPr>
        <w:pStyle w:val="Odstavecseseznamem"/>
        <w:ind w:left="792"/>
        <w:rPr>
          <w:rFonts w:ascii="Calibri" w:hAnsi="Calibri" w:cs="Calibri"/>
        </w:rPr>
      </w:pPr>
      <w:r>
        <w:rPr>
          <w:rFonts w:ascii="Calibri" w:hAnsi="Calibri"/>
        </w:rPr>
        <w:t>iii. Akční plán – klastr C</w:t>
      </w:r>
    </w:p>
    <w:p w14:paraId="0D09C3B9" w14:textId="77777777" w:rsidR="000C0F54" w:rsidRPr="008A1D73" w:rsidRDefault="000C0F54" w:rsidP="000C71F9">
      <w:pPr>
        <w:pStyle w:val="Odstavecseseznamem"/>
        <w:ind w:left="792"/>
        <w:rPr>
          <w:rFonts w:ascii="Calibri" w:hAnsi="Calibri" w:cs="Calibri"/>
        </w:rPr>
      </w:pPr>
      <w:r>
        <w:rPr>
          <w:rFonts w:ascii="Calibri" w:hAnsi="Calibri"/>
        </w:rPr>
        <w:t>iv. Akční plán – klastr D</w:t>
      </w:r>
    </w:p>
    <w:p w14:paraId="7BDCC4FC" w14:textId="3DA41B16" w:rsidR="1F938CB7" w:rsidRPr="0091541E" w:rsidRDefault="1F938CB7" w:rsidP="000C71F9">
      <w:pPr>
        <w:rPr>
          <w:rFonts w:ascii="Calibri" w:hAnsi="Calibri" w:cs="Calibri"/>
          <w:lang w:val="en-GB"/>
        </w:rPr>
      </w:pPr>
    </w:p>
    <w:p w14:paraId="6A372C51" w14:textId="7E708FD2" w:rsidR="00463B0B" w:rsidRPr="0091541E" w:rsidRDefault="28ED88E9" w:rsidP="000C71F9">
      <w:pPr>
        <w:jc w:val="both"/>
        <w:rPr>
          <w:rFonts w:ascii="Calibri" w:hAnsi="Calibri" w:cs="Calibri"/>
          <w:b/>
          <w:bCs/>
        </w:rPr>
      </w:pPr>
      <w:r>
        <w:rPr>
          <w:rFonts w:ascii="Calibri" w:hAnsi="Calibri"/>
          <w:b/>
        </w:rPr>
        <w:t>Potenciální struktura akčních plánů jednotlivých klastrů</w:t>
      </w:r>
    </w:p>
    <w:p w14:paraId="150735A5" w14:textId="77777777" w:rsidR="00284811" w:rsidRPr="00284811" w:rsidRDefault="00284811" w:rsidP="00284811">
      <w:pPr>
        <w:tabs>
          <w:tab w:val="left" w:pos="567"/>
        </w:tabs>
        <w:rPr>
          <w:rFonts w:ascii="Calibri" w:hAnsi="Calibri" w:cs="Calibri"/>
        </w:rPr>
      </w:pPr>
      <w:r>
        <w:rPr>
          <w:rFonts w:ascii="Calibri" w:hAnsi="Calibri"/>
        </w:rPr>
        <w:t>1. Zaměstnanost a integrace na trhu práce: Podporovat další účast starších pracovníků na trhu práce prostřednictvím prosazování inkluzivních postupů v oblasti zaměstnanosti a odstraňování překážek souvisejících s věkem.</w:t>
      </w:r>
    </w:p>
    <w:p w14:paraId="1521CE72" w14:textId="26D2D3FE" w:rsidR="00284811" w:rsidRPr="00284811" w:rsidRDefault="00284811" w:rsidP="00284811">
      <w:pPr>
        <w:tabs>
          <w:tab w:val="left" w:pos="567"/>
        </w:tabs>
        <w:rPr>
          <w:rFonts w:ascii="Calibri" w:hAnsi="Calibri" w:cs="Calibri"/>
        </w:rPr>
      </w:pPr>
      <w:r>
        <w:rPr>
          <w:rFonts w:ascii="Calibri" w:hAnsi="Calibri"/>
        </w:rPr>
        <w:tab/>
        <w:t>1.1 Podporovat opatření v oblasti náboru, retence a opětovného začlenění do pracovního procesu, které zohledňují potřeby starších osob</w:t>
      </w:r>
    </w:p>
    <w:p w14:paraId="203D4D71" w14:textId="011B740B" w:rsidR="00284811" w:rsidRPr="00284811" w:rsidRDefault="00284811" w:rsidP="00284811">
      <w:pPr>
        <w:tabs>
          <w:tab w:val="left" w:pos="567"/>
        </w:tabs>
        <w:rPr>
          <w:rFonts w:ascii="Calibri" w:hAnsi="Calibri" w:cs="Calibri"/>
        </w:rPr>
      </w:pPr>
      <w:r>
        <w:rPr>
          <w:rFonts w:ascii="Calibri" w:hAnsi="Calibri"/>
        </w:rPr>
        <w:tab/>
        <w:t>1.2 Předcházet diskriminaci na základě věku a dlouhodobé nezaměstnanosti</w:t>
      </w:r>
    </w:p>
    <w:p w14:paraId="6AD09FA5" w14:textId="77777777" w:rsidR="00284811" w:rsidRPr="00284811" w:rsidRDefault="00284811" w:rsidP="00284811">
      <w:pPr>
        <w:tabs>
          <w:tab w:val="left" w:pos="567"/>
        </w:tabs>
        <w:rPr>
          <w:rFonts w:ascii="Calibri" w:hAnsi="Calibri" w:cs="Calibri"/>
        </w:rPr>
      </w:pPr>
      <w:r>
        <w:rPr>
          <w:rFonts w:ascii="Calibri" w:hAnsi="Calibri"/>
        </w:rPr>
        <w:t>2. Zdraví a wellbeing: Podporovat zdravý a udržitelný pracovní život prostřednictvím začlenění fyzické a duševní pohody do strategií age managementu.</w:t>
      </w:r>
    </w:p>
    <w:p w14:paraId="6089749A" w14:textId="153F8963" w:rsidR="00284811" w:rsidRPr="00284811" w:rsidRDefault="00284811" w:rsidP="00284811">
      <w:pPr>
        <w:tabs>
          <w:tab w:val="left" w:pos="567"/>
        </w:tabs>
        <w:rPr>
          <w:rFonts w:ascii="Calibri" w:hAnsi="Calibri" w:cs="Calibri"/>
        </w:rPr>
      </w:pPr>
      <w:r>
        <w:rPr>
          <w:rFonts w:ascii="Calibri" w:hAnsi="Calibri"/>
        </w:rPr>
        <w:tab/>
        <w:t>2.1 Posílit opatření v oblasti podpory zdraví a prevence na pracovišti</w:t>
      </w:r>
    </w:p>
    <w:p w14:paraId="4855C1E6" w14:textId="41866811" w:rsidR="00284811" w:rsidRPr="00284811" w:rsidRDefault="00284811" w:rsidP="00284811">
      <w:pPr>
        <w:tabs>
          <w:tab w:val="left" w:pos="567"/>
        </w:tabs>
        <w:rPr>
          <w:rFonts w:ascii="Calibri" w:hAnsi="Calibri" w:cs="Calibri"/>
        </w:rPr>
      </w:pPr>
      <w:r>
        <w:rPr>
          <w:rFonts w:ascii="Calibri" w:hAnsi="Calibri"/>
        </w:rPr>
        <w:tab/>
        <w:t>2.2 Snížit zdravotní rizika související s prací a psychosociální zátěž</w:t>
      </w:r>
    </w:p>
    <w:p w14:paraId="2349313E" w14:textId="77777777" w:rsidR="00284811" w:rsidRPr="00284811" w:rsidRDefault="00284811" w:rsidP="00284811">
      <w:pPr>
        <w:tabs>
          <w:tab w:val="left" w:pos="567"/>
        </w:tabs>
        <w:rPr>
          <w:rFonts w:ascii="Calibri" w:hAnsi="Calibri" w:cs="Calibri"/>
        </w:rPr>
      </w:pPr>
      <w:r>
        <w:rPr>
          <w:rFonts w:ascii="Calibri" w:hAnsi="Calibri"/>
        </w:rPr>
        <w:t>3. Odborné a celoživotní vzdělávání: Zajistit trvalý přístup k celoživotnímu vzdělávání přizpůsobenému věku, které podporuje zaměstnatelnost a přizpůsobování dovedností v průběhu celého života.</w:t>
      </w:r>
    </w:p>
    <w:p w14:paraId="74F438BF" w14:textId="5C5335FE" w:rsidR="00284811" w:rsidRPr="00284811" w:rsidRDefault="00284811" w:rsidP="00284811">
      <w:pPr>
        <w:tabs>
          <w:tab w:val="left" w:pos="567"/>
        </w:tabs>
        <w:rPr>
          <w:rFonts w:ascii="Calibri" w:hAnsi="Calibri" w:cs="Calibri"/>
        </w:rPr>
      </w:pPr>
      <w:r>
        <w:rPr>
          <w:rFonts w:ascii="Calibri" w:hAnsi="Calibri"/>
        </w:rPr>
        <w:tab/>
        <w:t>3.1 Zlepšit přístup starších pracovníků k možnostem zvyšování kvalifikace a rekvalifikace</w:t>
      </w:r>
    </w:p>
    <w:p w14:paraId="7B77426C" w14:textId="7F4B4350" w:rsidR="00284811" w:rsidRPr="00284811" w:rsidRDefault="00284811" w:rsidP="00284811">
      <w:pPr>
        <w:tabs>
          <w:tab w:val="left" w:pos="567"/>
        </w:tabs>
        <w:rPr>
          <w:rFonts w:ascii="Calibri" w:hAnsi="Calibri" w:cs="Calibri"/>
        </w:rPr>
      </w:pPr>
      <w:r>
        <w:rPr>
          <w:rFonts w:ascii="Calibri" w:hAnsi="Calibri"/>
        </w:rPr>
        <w:tab/>
        <w:t>3.2 Podporovat uznávání dosavadního vzdělání a zkušeností</w:t>
      </w:r>
    </w:p>
    <w:p w14:paraId="293C1967" w14:textId="77777777" w:rsidR="00284811" w:rsidRPr="00284811" w:rsidRDefault="00284811" w:rsidP="00284811">
      <w:pPr>
        <w:tabs>
          <w:tab w:val="left" w:pos="567"/>
        </w:tabs>
        <w:rPr>
          <w:rFonts w:ascii="Calibri" w:hAnsi="Calibri" w:cs="Calibri"/>
        </w:rPr>
      </w:pPr>
      <w:r>
        <w:rPr>
          <w:rFonts w:ascii="Calibri" w:hAnsi="Calibri"/>
        </w:rPr>
        <w:t>4. Flexibilní zaměstnávání a kultura na pracovišti: Podporovat inkluzivní pracovní kulturu zahrnující všechny věkové skupiny prostřednictvím flexibilních modelů zaměstnání a podpůrných organizačních postupů.</w:t>
      </w:r>
    </w:p>
    <w:p w14:paraId="33C23862" w14:textId="05623F70" w:rsidR="00284811" w:rsidRPr="00284811" w:rsidRDefault="00284811" w:rsidP="00284811">
      <w:pPr>
        <w:tabs>
          <w:tab w:val="left" w:pos="567"/>
        </w:tabs>
        <w:rPr>
          <w:rFonts w:ascii="Calibri" w:hAnsi="Calibri" w:cs="Calibri"/>
        </w:rPr>
      </w:pPr>
      <w:r>
        <w:rPr>
          <w:rFonts w:ascii="Calibri" w:hAnsi="Calibri"/>
        </w:rPr>
        <w:tab/>
        <w:t>4.1 Podporovat flexibilní pracovní podmínky (flexibilní úvazky a rozvržení pracovní doby) a možnosti postupného odchodu do důchodu</w:t>
      </w:r>
    </w:p>
    <w:p w14:paraId="3CF9E317" w14:textId="25286A68" w:rsidR="00284811" w:rsidRPr="00284811" w:rsidRDefault="00284811" w:rsidP="00284811">
      <w:pPr>
        <w:tabs>
          <w:tab w:val="left" w:pos="567"/>
        </w:tabs>
        <w:rPr>
          <w:rFonts w:ascii="Calibri" w:hAnsi="Calibri" w:cs="Calibri"/>
        </w:rPr>
      </w:pPr>
      <w:r>
        <w:rPr>
          <w:rFonts w:ascii="Calibri" w:hAnsi="Calibri"/>
        </w:rPr>
        <w:lastRenderedPageBreak/>
        <w:tab/>
        <w:t>4.2 Posílit povědomí o otázkách spojených s věkem a inkluzivní vedení v rámci organizací</w:t>
      </w:r>
    </w:p>
    <w:p w14:paraId="66E35FAE" w14:textId="77777777" w:rsidR="00284811" w:rsidRPr="00284811" w:rsidRDefault="00284811" w:rsidP="00284811">
      <w:pPr>
        <w:tabs>
          <w:tab w:val="left" w:pos="567"/>
        </w:tabs>
        <w:rPr>
          <w:rFonts w:ascii="Calibri" w:hAnsi="Calibri" w:cs="Calibri"/>
        </w:rPr>
      </w:pPr>
      <w:r>
        <w:rPr>
          <w:rFonts w:ascii="Calibri" w:hAnsi="Calibri"/>
        </w:rPr>
        <w:t>5. Podnikání a inovace: Posílit podnikatelský a inovační potenciál starších lidí tím, že se zohlední jejich zkušenosti a podpoří se mezigenerační spolupráce.</w:t>
      </w:r>
    </w:p>
    <w:p w14:paraId="3BDA7DFD" w14:textId="1A86CC89" w:rsidR="00284811" w:rsidRPr="00284811" w:rsidRDefault="00284811" w:rsidP="00284811">
      <w:pPr>
        <w:tabs>
          <w:tab w:val="left" w:pos="567"/>
        </w:tabs>
        <w:rPr>
          <w:rFonts w:ascii="Calibri" w:hAnsi="Calibri" w:cs="Calibri"/>
        </w:rPr>
      </w:pPr>
      <w:r>
        <w:rPr>
          <w:rFonts w:ascii="Calibri" w:hAnsi="Calibri"/>
        </w:rPr>
        <w:tab/>
        <w:t>5.1 Podporovat podnikání seniorů a jejich cesty k samostatné výdělečné činnosti</w:t>
      </w:r>
    </w:p>
    <w:p w14:paraId="7F07263E" w14:textId="40615273" w:rsidR="00284811" w:rsidRPr="00284811" w:rsidRDefault="00284811" w:rsidP="00284811">
      <w:pPr>
        <w:tabs>
          <w:tab w:val="left" w:pos="567"/>
        </w:tabs>
        <w:rPr>
          <w:rFonts w:ascii="Calibri" w:hAnsi="Calibri" w:cs="Calibri"/>
        </w:rPr>
      </w:pPr>
      <w:r>
        <w:rPr>
          <w:rFonts w:ascii="Calibri" w:hAnsi="Calibri"/>
        </w:rPr>
        <w:tab/>
        <w:t>5.2 Podporovat předávání znalostí a mezigenerační inovace</w:t>
      </w:r>
    </w:p>
    <w:p w14:paraId="36772D07" w14:textId="1B53D607" w:rsidR="00284811" w:rsidRDefault="00284811" w:rsidP="00284811">
      <w:pPr>
        <w:tabs>
          <w:tab w:val="left" w:pos="567"/>
        </w:tabs>
        <w:jc w:val="both"/>
        <w:rPr>
          <w:rFonts w:ascii="Calibri" w:hAnsi="Calibri" w:cs="Calibri"/>
          <w:color w:val="7F7F7F" w:themeColor="text1" w:themeTint="80"/>
          <w:sz w:val="20"/>
          <w:szCs w:val="20"/>
          <w:lang w:val="en-GB"/>
        </w:rPr>
      </w:pPr>
    </w:p>
    <w:tbl>
      <w:tblPr>
        <w:tblStyle w:val="Mkatabulky"/>
        <w:tblW w:w="9185" w:type="dxa"/>
        <w:tblInd w:w="102" w:type="dxa"/>
        <w:tblLayout w:type="fixed"/>
        <w:tblLook w:val="06A0" w:firstRow="1" w:lastRow="0" w:firstColumn="1" w:lastColumn="0" w:noHBand="1" w:noVBand="1"/>
      </w:tblPr>
      <w:tblGrid>
        <w:gridCol w:w="2235"/>
        <w:gridCol w:w="1484"/>
        <w:gridCol w:w="1803"/>
        <w:gridCol w:w="1803"/>
        <w:gridCol w:w="1860"/>
      </w:tblGrid>
      <w:tr w:rsidR="00284811" w:rsidRPr="00DF1153" w14:paraId="4C134991" w14:textId="77777777" w:rsidTr="00284811">
        <w:trPr>
          <w:trHeight w:val="300"/>
        </w:trPr>
        <w:tc>
          <w:tcPr>
            <w:tcW w:w="9185" w:type="dxa"/>
            <w:gridSpan w:val="5"/>
            <w:shd w:val="clear" w:color="auto" w:fill="126B91"/>
          </w:tcPr>
          <w:p w14:paraId="07D33134" w14:textId="77777777" w:rsidR="00284811" w:rsidRPr="00DF1153" w:rsidRDefault="00284811" w:rsidP="00284811">
            <w:pPr>
              <w:tabs>
                <w:tab w:val="left" w:pos="567"/>
              </w:tabs>
              <w:spacing w:after="80" w:line="259" w:lineRule="auto"/>
              <w:rPr>
                <w:rFonts w:ascii="Calibri" w:hAnsi="Calibri" w:cs="Calibri"/>
                <w:b/>
                <w:bCs/>
                <w:color w:val="FFFFFF" w:themeColor="background1"/>
                <w:sz w:val="24"/>
                <w:szCs w:val="24"/>
              </w:rPr>
            </w:pPr>
            <w:r>
              <w:rPr>
                <w:rFonts w:ascii="Calibri" w:hAnsi="Calibri"/>
                <w:b/>
                <w:color w:val="FFFFFF" w:themeColor="background1"/>
                <w:sz w:val="24"/>
              </w:rPr>
              <w:t>1. Zaměstnanost a integrace na trhu práce: Podporovat další účast starších pracovníků na trhu práce prostřednictvím prosazování inkluzivních postupů v oblasti zaměstnanosti a odstraňování překážek souvisejících s věkem.</w:t>
            </w:r>
          </w:p>
        </w:tc>
      </w:tr>
      <w:tr w:rsidR="00284811" w:rsidRPr="00DF1153" w14:paraId="0A27324E" w14:textId="77777777" w:rsidTr="00284811">
        <w:trPr>
          <w:trHeight w:val="300"/>
        </w:trPr>
        <w:tc>
          <w:tcPr>
            <w:tcW w:w="9185" w:type="dxa"/>
            <w:gridSpan w:val="5"/>
            <w:shd w:val="clear" w:color="auto" w:fill="DDD9C3" w:themeFill="background2" w:themeFillShade="E6"/>
          </w:tcPr>
          <w:p w14:paraId="1AFA29ED" w14:textId="77777777" w:rsidR="00284811" w:rsidRPr="00DF1153" w:rsidRDefault="00284811" w:rsidP="00ED24B5">
            <w:pPr>
              <w:spacing w:after="80" w:line="259" w:lineRule="auto"/>
              <w:rPr>
                <w:rFonts w:ascii="Calibri" w:hAnsi="Calibri" w:cs="Calibri"/>
                <w:sz w:val="24"/>
                <w:szCs w:val="24"/>
              </w:rPr>
            </w:pPr>
            <w:r>
              <w:rPr>
                <w:rFonts w:ascii="Calibri" w:hAnsi="Calibri"/>
                <w:sz w:val="24"/>
              </w:rPr>
              <w:t>1.1 Podporovat opatření v oblasti náboru, retence a opětovného začlenění do pracovního procesu, které zohledňují potřeby starších osob</w:t>
            </w:r>
          </w:p>
        </w:tc>
      </w:tr>
      <w:tr w:rsidR="00284811" w:rsidRPr="00DF1153" w14:paraId="4B137795" w14:textId="77777777" w:rsidTr="00284811">
        <w:trPr>
          <w:trHeight w:val="300"/>
        </w:trPr>
        <w:tc>
          <w:tcPr>
            <w:tcW w:w="9185" w:type="dxa"/>
            <w:gridSpan w:val="5"/>
            <w:shd w:val="clear" w:color="auto" w:fill="DA5C57"/>
          </w:tcPr>
          <w:p w14:paraId="1CC19F92"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1.1.1: </w:t>
            </w:r>
          </w:p>
        </w:tc>
      </w:tr>
      <w:tr w:rsidR="00284811" w:rsidRPr="00DF1153" w14:paraId="2617163F" w14:textId="77777777" w:rsidTr="00284811">
        <w:trPr>
          <w:trHeight w:val="300"/>
        </w:trPr>
        <w:tc>
          <w:tcPr>
            <w:tcW w:w="2235" w:type="dxa"/>
          </w:tcPr>
          <w:p w14:paraId="44DF7D46" w14:textId="77777777" w:rsidR="00284811" w:rsidRPr="00DF1153" w:rsidRDefault="00284811" w:rsidP="00ED24B5">
            <w:pPr>
              <w:spacing w:after="80" w:line="259" w:lineRule="auto"/>
              <w:rPr>
                <w:rFonts w:ascii="Calibri" w:hAnsi="Calibri" w:cs="Calibri"/>
                <w:b/>
                <w:bCs/>
              </w:rPr>
            </w:pPr>
            <w:r>
              <w:rPr>
                <w:rFonts w:ascii="Calibri" w:hAnsi="Calibri"/>
                <w:b/>
              </w:rPr>
              <w:t>Název</w:t>
            </w:r>
          </w:p>
        </w:tc>
        <w:tc>
          <w:tcPr>
            <w:tcW w:w="1484" w:type="dxa"/>
          </w:tcPr>
          <w:p w14:paraId="4CD5C0B8" w14:textId="77777777" w:rsidR="00284811" w:rsidRPr="00DF1153" w:rsidRDefault="00284811" w:rsidP="00ED24B5">
            <w:pPr>
              <w:spacing w:after="80" w:line="259" w:lineRule="auto"/>
              <w:rPr>
                <w:rFonts w:ascii="Calibri" w:hAnsi="Calibri" w:cs="Calibri"/>
                <w:b/>
                <w:bCs/>
              </w:rPr>
            </w:pPr>
            <w:r>
              <w:rPr>
                <w:rFonts w:ascii="Calibri" w:hAnsi="Calibri"/>
                <w:b/>
              </w:rPr>
              <w:t>Časový rámec</w:t>
            </w:r>
          </w:p>
        </w:tc>
        <w:tc>
          <w:tcPr>
            <w:tcW w:w="1803" w:type="dxa"/>
          </w:tcPr>
          <w:p w14:paraId="3F4F27F6" w14:textId="77777777" w:rsidR="00284811" w:rsidRPr="00DF1153" w:rsidRDefault="00284811" w:rsidP="00ED24B5">
            <w:pPr>
              <w:spacing w:after="80" w:line="259" w:lineRule="auto"/>
              <w:rPr>
                <w:rFonts w:ascii="Calibri" w:hAnsi="Calibri" w:cs="Calibri"/>
                <w:b/>
                <w:bCs/>
              </w:rPr>
            </w:pPr>
            <w:r>
              <w:rPr>
                <w:rFonts w:ascii="Calibri" w:hAnsi="Calibri"/>
                <w:b/>
              </w:rPr>
              <w:t>Cílová skupina</w:t>
            </w:r>
          </w:p>
        </w:tc>
        <w:tc>
          <w:tcPr>
            <w:tcW w:w="1803" w:type="dxa"/>
          </w:tcPr>
          <w:p w14:paraId="5ABCEF64" w14:textId="77777777" w:rsidR="00284811" w:rsidRPr="00DF1153" w:rsidRDefault="00284811" w:rsidP="00ED24B5">
            <w:pPr>
              <w:spacing w:after="80" w:line="259" w:lineRule="auto"/>
              <w:rPr>
                <w:rFonts w:ascii="Calibri" w:hAnsi="Calibri" w:cs="Calibri"/>
                <w:b/>
                <w:bCs/>
              </w:rPr>
            </w:pPr>
            <w:r>
              <w:rPr>
                <w:rFonts w:ascii="Calibri" w:hAnsi="Calibri"/>
                <w:b/>
              </w:rPr>
              <w:t>Financování</w:t>
            </w:r>
          </w:p>
        </w:tc>
        <w:tc>
          <w:tcPr>
            <w:tcW w:w="1860" w:type="dxa"/>
          </w:tcPr>
          <w:p w14:paraId="1D38C62B" w14:textId="77777777" w:rsidR="00284811" w:rsidRPr="00DF1153" w:rsidRDefault="00284811" w:rsidP="00ED24B5">
            <w:pPr>
              <w:spacing w:after="80" w:line="259" w:lineRule="auto"/>
              <w:rPr>
                <w:rFonts w:ascii="Calibri" w:hAnsi="Calibri" w:cs="Calibri"/>
                <w:b/>
                <w:bCs/>
              </w:rPr>
            </w:pPr>
            <w:r>
              <w:rPr>
                <w:rFonts w:ascii="Calibri" w:hAnsi="Calibri"/>
                <w:b/>
              </w:rPr>
              <w:t>Výsledek</w:t>
            </w:r>
          </w:p>
        </w:tc>
      </w:tr>
      <w:tr w:rsidR="00284811" w:rsidRPr="00DF1153" w14:paraId="049992A9" w14:textId="77777777" w:rsidTr="00284811">
        <w:trPr>
          <w:trHeight w:val="300"/>
        </w:trPr>
        <w:tc>
          <w:tcPr>
            <w:tcW w:w="2235" w:type="dxa"/>
          </w:tcPr>
          <w:p w14:paraId="0FAC4B9C" w14:textId="77777777" w:rsidR="00284811" w:rsidRPr="00DF1153" w:rsidRDefault="00284811" w:rsidP="00ED24B5">
            <w:pPr>
              <w:spacing w:after="80"/>
              <w:rPr>
                <w:rFonts w:ascii="Calibri" w:hAnsi="Calibri" w:cs="Calibri"/>
              </w:rPr>
            </w:pPr>
          </w:p>
        </w:tc>
        <w:tc>
          <w:tcPr>
            <w:tcW w:w="1484" w:type="dxa"/>
          </w:tcPr>
          <w:p w14:paraId="5FDD4A9B" w14:textId="77777777" w:rsidR="00284811" w:rsidRPr="00DF1153" w:rsidRDefault="00284811" w:rsidP="00ED24B5">
            <w:pPr>
              <w:spacing w:after="80" w:line="259" w:lineRule="auto"/>
              <w:rPr>
                <w:rFonts w:ascii="Calibri" w:hAnsi="Calibri" w:cs="Calibri"/>
              </w:rPr>
            </w:pPr>
          </w:p>
        </w:tc>
        <w:tc>
          <w:tcPr>
            <w:tcW w:w="1803" w:type="dxa"/>
          </w:tcPr>
          <w:p w14:paraId="4783F938" w14:textId="77777777" w:rsidR="00284811" w:rsidRPr="00DF1153" w:rsidRDefault="00284811" w:rsidP="00ED24B5">
            <w:pPr>
              <w:spacing w:after="80" w:line="259" w:lineRule="auto"/>
              <w:rPr>
                <w:rFonts w:ascii="Calibri" w:hAnsi="Calibri" w:cs="Calibri"/>
              </w:rPr>
            </w:pPr>
          </w:p>
        </w:tc>
        <w:tc>
          <w:tcPr>
            <w:tcW w:w="1803" w:type="dxa"/>
          </w:tcPr>
          <w:p w14:paraId="2CFCBC2D" w14:textId="77777777" w:rsidR="00284811" w:rsidRPr="00DF1153" w:rsidRDefault="00284811" w:rsidP="00ED24B5">
            <w:pPr>
              <w:spacing w:after="80" w:line="259" w:lineRule="auto"/>
              <w:rPr>
                <w:rFonts w:ascii="Calibri" w:hAnsi="Calibri" w:cs="Calibri"/>
              </w:rPr>
            </w:pPr>
          </w:p>
        </w:tc>
        <w:tc>
          <w:tcPr>
            <w:tcW w:w="1860" w:type="dxa"/>
          </w:tcPr>
          <w:p w14:paraId="76CBD439" w14:textId="77777777" w:rsidR="00284811" w:rsidRPr="00DF1153" w:rsidRDefault="00284811" w:rsidP="00ED24B5">
            <w:pPr>
              <w:spacing w:after="80" w:line="259" w:lineRule="auto"/>
              <w:rPr>
                <w:rFonts w:ascii="Calibri" w:hAnsi="Calibri" w:cs="Calibri"/>
              </w:rPr>
            </w:pPr>
          </w:p>
        </w:tc>
      </w:tr>
      <w:tr w:rsidR="00284811" w:rsidRPr="00DF1153" w14:paraId="07825539" w14:textId="77777777" w:rsidTr="00284811">
        <w:trPr>
          <w:trHeight w:val="300"/>
        </w:trPr>
        <w:tc>
          <w:tcPr>
            <w:tcW w:w="9185" w:type="dxa"/>
            <w:gridSpan w:val="5"/>
            <w:shd w:val="clear" w:color="auto" w:fill="DDD9C3" w:themeFill="background2" w:themeFillShade="E6"/>
          </w:tcPr>
          <w:p w14:paraId="129C0BEE" w14:textId="77777777" w:rsidR="00284811" w:rsidRPr="00DF1153" w:rsidRDefault="00284811" w:rsidP="00ED24B5">
            <w:pPr>
              <w:spacing w:after="80" w:line="259" w:lineRule="auto"/>
              <w:rPr>
                <w:rFonts w:ascii="Calibri" w:hAnsi="Calibri" w:cs="Calibri"/>
                <w:sz w:val="24"/>
                <w:szCs w:val="24"/>
              </w:rPr>
            </w:pPr>
            <w:r>
              <w:rPr>
                <w:rFonts w:ascii="Calibri" w:hAnsi="Calibri"/>
                <w:sz w:val="24"/>
              </w:rPr>
              <w:t>1.2 Předcházet diskriminaci na základě věku a dlouhodobé nezaměstnanosti</w:t>
            </w:r>
          </w:p>
        </w:tc>
      </w:tr>
      <w:tr w:rsidR="00284811" w:rsidRPr="00DF1153" w14:paraId="22881A93" w14:textId="77777777" w:rsidTr="00284811">
        <w:trPr>
          <w:trHeight w:val="300"/>
        </w:trPr>
        <w:tc>
          <w:tcPr>
            <w:tcW w:w="9185" w:type="dxa"/>
            <w:gridSpan w:val="5"/>
            <w:shd w:val="clear" w:color="auto" w:fill="DA5C57"/>
          </w:tcPr>
          <w:p w14:paraId="2E0C222E"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1.2.1: </w:t>
            </w:r>
          </w:p>
        </w:tc>
      </w:tr>
      <w:tr w:rsidR="00284811" w:rsidRPr="00DF1153" w14:paraId="37814230" w14:textId="77777777" w:rsidTr="00284811">
        <w:trPr>
          <w:trHeight w:val="300"/>
        </w:trPr>
        <w:tc>
          <w:tcPr>
            <w:tcW w:w="2235" w:type="dxa"/>
          </w:tcPr>
          <w:p w14:paraId="5A704767" w14:textId="77777777" w:rsidR="00284811" w:rsidRPr="00DF1153" w:rsidRDefault="00284811" w:rsidP="00ED24B5">
            <w:pPr>
              <w:spacing w:after="80" w:line="259" w:lineRule="auto"/>
              <w:rPr>
                <w:rFonts w:ascii="Calibri" w:hAnsi="Calibri" w:cs="Calibri"/>
                <w:b/>
                <w:bCs/>
              </w:rPr>
            </w:pPr>
            <w:r>
              <w:rPr>
                <w:rFonts w:ascii="Calibri" w:hAnsi="Calibri"/>
                <w:b/>
              </w:rPr>
              <w:t>Název</w:t>
            </w:r>
          </w:p>
        </w:tc>
        <w:tc>
          <w:tcPr>
            <w:tcW w:w="1484" w:type="dxa"/>
          </w:tcPr>
          <w:p w14:paraId="207017A2" w14:textId="77777777" w:rsidR="00284811" w:rsidRPr="00DF1153" w:rsidRDefault="00284811" w:rsidP="00ED24B5">
            <w:pPr>
              <w:spacing w:after="80" w:line="259" w:lineRule="auto"/>
              <w:rPr>
                <w:rFonts w:ascii="Calibri" w:hAnsi="Calibri" w:cs="Calibri"/>
                <w:b/>
                <w:bCs/>
              </w:rPr>
            </w:pPr>
            <w:r>
              <w:rPr>
                <w:rFonts w:ascii="Calibri" w:hAnsi="Calibri"/>
                <w:b/>
              </w:rPr>
              <w:t>Časový rámec</w:t>
            </w:r>
          </w:p>
        </w:tc>
        <w:tc>
          <w:tcPr>
            <w:tcW w:w="1803" w:type="dxa"/>
          </w:tcPr>
          <w:p w14:paraId="074753D5" w14:textId="77777777" w:rsidR="00284811" w:rsidRPr="00DF1153" w:rsidRDefault="00284811" w:rsidP="00ED24B5">
            <w:pPr>
              <w:spacing w:after="80" w:line="259" w:lineRule="auto"/>
              <w:rPr>
                <w:rFonts w:ascii="Calibri" w:hAnsi="Calibri" w:cs="Calibri"/>
                <w:b/>
                <w:bCs/>
              </w:rPr>
            </w:pPr>
            <w:r>
              <w:rPr>
                <w:rFonts w:ascii="Calibri" w:hAnsi="Calibri"/>
                <w:b/>
              </w:rPr>
              <w:t>Cílová skupina</w:t>
            </w:r>
          </w:p>
        </w:tc>
        <w:tc>
          <w:tcPr>
            <w:tcW w:w="1803" w:type="dxa"/>
          </w:tcPr>
          <w:p w14:paraId="5667CBC6" w14:textId="77777777" w:rsidR="00284811" w:rsidRPr="00DF1153" w:rsidRDefault="00284811" w:rsidP="00ED24B5">
            <w:pPr>
              <w:spacing w:after="80" w:line="259" w:lineRule="auto"/>
              <w:rPr>
                <w:rFonts w:ascii="Calibri" w:hAnsi="Calibri" w:cs="Calibri"/>
                <w:b/>
                <w:bCs/>
              </w:rPr>
            </w:pPr>
            <w:r>
              <w:rPr>
                <w:rFonts w:ascii="Calibri" w:hAnsi="Calibri"/>
                <w:b/>
              </w:rPr>
              <w:t>Financování</w:t>
            </w:r>
          </w:p>
        </w:tc>
        <w:tc>
          <w:tcPr>
            <w:tcW w:w="1860" w:type="dxa"/>
          </w:tcPr>
          <w:p w14:paraId="67014A03" w14:textId="77777777" w:rsidR="00284811" w:rsidRPr="00DF1153" w:rsidRDefault="00284811" w:rsidP="00ED24B5">
            <w:pPr>
              <w:spacing w:after="80" w:line="259" w:lineRule="auto"/>
              <w:rPr>
                <w:rFonts w:ascii="Calibri" w:hAnsi="Calibri" w:cs="Calibri"/>
                <w:b/>
                <w:bCs/>
              </w:rPr>
            </w:pPr>
            <w:r>
              <w:rPr>
                <w:rFonts w:ascii="Calibri" w:hAnsi="Calibri"/>
                <w:b/>
              </w:rPr>
              <w:t>Výsledek</w:t>
            </w:r>
          </w:p>
        </w:tc>
      </w:tr>
      <w:tr w:rsidR="00284811" w:rsidRPr="00DF1153" w14:paraId="054DB01C" w14:textId="77777777" w:rsidTr="00284811">
        <w:trPr>
          <w:trHeight w:val="300"/>
        </w:trPr>
        <w:tc>
          <w:tcPr>
            <w:tcW w:w="2235" w:type="dxa"/>
          </w:tcPr>
          <w:p w14:paraId="7E239A82" w14:textId="77777777" w:rsidR="00284811" w:rsidRPr="00DF1153" w:rsidRDefault="00284811" w:rsidP="00ED24B5">
            <w:pPr>
              <w:spacing w:after="80"/>
              <w:rPr>
                <w:rFonts w:ascii="Calibri" w:hAnsi="Calibri" w:cs="Calibri"/>
              </w:rPr>
            </w:pPr>
          </w:p>
        </w:tc>
        <w:tc>
          <w:tcPr>
            <w:tcW w:w="1484" w:type="dxa"/>
          </w:tcPr>
          <w:p w14:paraId="36EB5694" w14:textId="77777777" w:rsidR="00284811" w:rsidRPr="00DF1153" w:rsidRDefault="00284811" w:rsidP="00ED24B5">
            <w:pPr>
              <w:spacing w:after="80" w:line="259" w:lineRule="auto"/>
              <w:rPr>
                <w:rFonts w:ascii="Calibri" w:hAnsi="Calibri" w:cs="Calibri"/>
                <w:b/>
                <w:bCs/>
              </w:rPr>
            </w:pPr>
          </w:p>
        </w:tc>
        <w:tc>
          <w:tcPr>
            <w:tcW w:w="1803" w:type="dxa"/>
          </w:tcPr>
          <w:p w14:paraId="7D652E39" w14:textId="77777777" w:rsidR="00284811" w:rsidRPr="00DF1153" w:rsidRDefault="00284811" w:rsidP="00ED24B5">
            <w:pPr>
              <w:spacing w:after="80" w:line="259" w:lineRule="auto"/>
              <w:rPr>
                <w:rFonts w:ascii="Calibri" w:hAnsi="Calibri" w:cs="Calibri"/>
                <w:b/>
                <w:bCs/>
              </w:rPr>
            </w:pPr>
          </w:p>
        </w:tc>
        <w:tc>
          <w:tcPr>
            <w:tcW w:w="1803" w:type="dxa"/>
          </w:tcPr>
          <w:p w14:paraId="2DAB4555" w14:textId="77777777" w:rsidR="00284811" w:rsidRPr="00DF1153" w:rsidRDefault="00284811" w:rsidP="00ED24B5">
            <w:pPr>
              <w:spacing w:after="80" w:line="259" w:lineRule="auto"/>
              <w:rPr>
                <w:rFonts w:ascii="Calibri" w:hAnsi="Calibri" w:cs="Calibri"/>
                <w:b/>
                <w:bCs/>
              </w:rPr>
            </w:pPr>
          </w:p>
        </w:tc>
        <w:tc>
          <w:tcPr>
            <w:tcW w:w="1860" w:type="dxa"/>
          </w:tcPr>
          <w:p w14:paraId="1E8F94D7" w14:textId="77777777" w:rsidR="00284811" w:rsidRPr="00DF1153" w:rsidRDefault="00284811" w:rsidP="00ED24B5">
            <w:pPr>
              <w:spacing w:after="80" w:line="259" w:lineRule="auto"/>
              <w:rPr>
                <w:rFonts w:ascii="Calibri" w:hAnsi="Calibri" w:cs="Calibri"/>
                <w:b/>
                <w:bCs/>
              </w:rPr>
            </w:pPr>
          </w:p>
        </w:tc>
      </w:tr>
    </w:tbl>
    <w:p w14:paraId="57309A6D" w14:textId="77777777" w:rsidR="00284811" w:rsidRDefault="00284811" w:rsidP="000C71F9">
      <w:pPr>
        <w:jc w:val="both"/>
        <w:rPr>
          <w:rFonts w:ascii="Calibri" w:hAnsi="Calibri" w:cs="Calibri"/>
          <w:color w:val="7F7F7F" w:themeColor="text1" w:themeTint="80"/>
          <w:sz w:val="20"/>
          <w:szCs w:val="20"/>
          <w:lang w:val="en-GB"/>
        </w:rPr>
      </w:pPr>
    </w:p>
    <w:tbl>
      <w:tblPr>
        <w:tblStyle w:val="Mkatabulky"/>
        <w:tblW w:w="9209" w:type="dxa"/>
        <w:tblInd w:w="108" w:type="dxa"/>
        <w:tblLayout w:type="fixed"/>
        <w:tblLook w:val="06A0" w:firstRow="1" w:lastRow="0" w:firstColumn="1" w:lastColumn="0" w:noHBand="1" w:noVBand="1"/>
      </w:tblPr>
      <w:tblGrid>
        <w:gridCol w:w="2159"/>
        <w:gridCol w:w="1484"/>
        <w:gridCol w:w="1803"/>
        <w:gridCol w:w="1803"/>
        <w:gridCol w:w="1960"/>
      </w:tblGrid>
      <w:tr w:rsidR="00284811" w:rsidRPr="00DF1153" w14:paraId="22E7ADB1" w14:textId="77777777" w:rsidTr="00284811">
        <w:trPr>
          <w:trHeight w:val="300"/>
        </w:trPr>
        <w:tc>
          <w:tcPr>
            <w:tcW w:w="9209" w:type="dxa"/>
            <w:gridSpan w:val="5"/>
            <w:shd w:val="clear" w:color="auto" w:fill="126B91"/>
          </w:tcPr>
          <w:p w14:paraId="6BBF3F2E"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2. Zdraví a wellbeing: Podporovat zdravý a udržitelný pracovní život prostřednictvím začlenění fyzické a duševní pohody do strategií age managementu.</w:t>
            </w:r>
          </w:p>
        </w:tc>
      </w:tr>
      <w:tr w:rsidR="00284811" w:rsidRPr="00DF1153" w14:paraId="51BC5FBD" w14:textId="77777777" w:rsidTr="00284811">
        <w:trPr>
          <w:trHeight w:val="300"/>
        </w:trPr>
        <w:tc>
          <w:tcPr>
            <w:tcW w:w="9209" w:type="dxa"/>
            <w:gridSpan w:val="5"/>
            <w:shd w:val="clear" w:color="auto" w:fill="DDD9C3" w:themeFill="background2" w:themeFillShade="E6"/>
          </w:tcPr>
          <w:p w14:paraId="2CFF1B05" w14:textId="77777777" w:rsidR="00284811" w:rsidRPr="00DF1153" w:rsidRDefault="00284811" w:rsidP="00ED24B5">
            <w:pPr>
              <w:spacing w:after="80" w:line="259" w:lineRule="auto"/>
              <w:rPr>
                <w:rFonts w:ascii="Calibri" w:hAnsi="Calibri" w:cs="Calibri"/>
                <w:sz w:val="24"/>
                <w:szCs w:val="24"/>
              </w:rPr>
            </w:pPr>
            <w:r>
              <w:rPr>
                <w:rFonts w:ascii="Calibri" w:hAnsi="Calibri"/>
                <w:sz w:val="24"/>
              </w:rPr>
              <w:t>2.1 Posílit opatření v oblasti podpory zdraví a prevence na pracovišti</w:t>
            </w:r>
          </w:p>
        </w:tc>
      </w:tr>
      <w:tr w:rsidR="00284811" w:rsidRPr="00DF1153" w14:paraId="36A387CB" w14:textId="77777777" w:rsidTr="00284811">
        <w:trPr>
          <w:trHeight w:val="300"/>
        </w:trPr>
        <w:tc>
          <w:tcPr>
            <w:tcW w:w="9209" w:type="dxa"/>
            <w:gridSpan w:val="5"/>
            <w:shd w:val="clear" w:color="auto" w:fill="DA5C57"/>
          </w:tcPr>
          <w:p w14:paraId="42B1B618"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2.1.1: </w:t>
            </w:r>
          </w:p>
        </w:tc>
      </w:tr>
      <w:tr w:rsidR="00284811" w:rsidRPr="00DF1153" w14:paraId="350F8424" w14:textId="77777777" w:rsidTr="00284811">
        <w:trPr>
          <w:trHeight w:val="300"/>
        </w:trPr>
        <w:tc>
          <w:tcPr>
            <w:tcW w:w="2159" w:type="dxa"/>
          </w:tcPr>
          <w:p w14:paraId="3A9D3EC1" w14:textId="77777777" w:rsidR="00284811" w:rsidRPr="00DF1153" w:rsidRDefault="00284811" w:rsidP="00ED24B5">
            <w:pPr>
              <w:spacing w:after="80" w:line="259" w:lineRule="auto"/>
              <w:rPr>
                <w:rFonts w:ascii="Calibri" w:hAnsi="Calibri" w:cs="Calibri"/>
                <w:b/>
                <w:bCs/>
              </w:rPr>
            </w:pPr>
            <w:r>
              <w:rPr>
                <w:rFonts w:ascii="Calibri" w:hAnsi="Calibri"/>
                <w:b/>
              </w:rPr>
              <w:t>Název</w:t>
            </w:r>
          </w:p>
        </w:tc>
        <w:tc>
          <w:tcPr>
            <w:tcW w:w="1484" w:type="dxa"/>
          </w:tcPr>
          <w:p w14:paraId="3D7D3AF2" w14:textId="77777777" w:rsidR="00284811" w:rsidRPr="00DF1153" w:rsidRDefault="00284811" w:rsidP="00ED24B5">
            <w:pPr>
              <w:spacing w:after="80" w:line="259" w:lineRule="auto"/>
              <w:rPr>
                <w:rFonts w:ascii="Calibri" w:hAnsi="Calibri" w:cs="Calibri"/>
                <w:b/>
                <w:bCs/>
              </w:rPr>
            </w:pPr>
            <w:r>
              <w:rPr>
                <w:rFonts w:ascii="Calibri" w:hAnsi="Calibri"/>
                <w:b/>
              </w:rPr>
              <w:t>Časový rámec</w:t>
            </w:r>
          </w:p>
        </w:tc>
        <w:tc>
          <w:tcPr>
            <w:tcW w:w="1803" w:type="dxa"/>
          </w:tcPr>
          <w:p w14:paraId="084B1EAC" w14:textId="77777777" w:rsidR="00284811" w:rsidRPr="00DF1153" w:rsidRDefault="00284811" w:rsidP="00ED24B5">
            <w:pPr>
              <w:spacing w:after="80" w:line="259" w:lineRule="auto"/>
              <w:rPr>
                <w:rFonts w:ascii="Calibri" w:hAnsi="Calibri" w:cs="Calibri"/>
                <w:b/>
                <w:bCs/>
              </w:rPr>
            </w:pPr>
            <w:r>
              <w:rPr>
                <w:rFonts w:ascii="Calibri" w:hAnsi="Calibri"/>
                <w:b/>
              </w:rPr>
              <w:t>Cílová skupina</w:t>
            </w:r>
          </w:p>
        </w:tc>
        <w:tc>
          <w:tcPr>
            <w:tcW w:w="1803" w:type="dxa"/>
          </w:tcPr>
          <w:p w14:paraId="44E46E45" w14:textId="77777777" w:rsidR="00284811" w:rsidRPr="00DF1153" w:rsidRDefault="00284811" w:rsidP="00ED24B5">
            <w:pPr>
              <w:spacing w:after="80" w:line="259" w:lineRule="auto"/>
              <w:rPr>
                <w:rFonts w:ascii="Calibri" w:hAnsi="Calibri" w:cs="Calibri"/>
                <w:b/>
                <w:bCs/>
              </w:rPr>
            </w:pPr>
            <w:r>
              <w:rPr>
                <w:rFonts w:ascii="Calibri" w:hAnsi="Calibri"/>
                <w:b/>
              </w:rPr>
              <w:t>Financování</w:t>
            </w:r>
          </w:p>
        </w:tc>
        <w:tc>
          <w:tcPr>
            <w:tcW w:w="1960" w:type="dxa"/>
          </w:tcPr>
          <w:p w14:paraId="0A673957" w14:textId="77777777" w:rsidR="00284811" w:rsidRPr="00DF1153" w:rsidRDefault="00284811" w:rsidP="00ED24B5">
            <w:pPr>
              <w:spacing w:after="80" w:line="259" w:lineRule="auto"/>
              <w:rPr>
                <w:rFonts w:ascii="Calibri" w:hAnsi="Calibri" w:cs="Calibri"/>
                <w:b/>
                <w:bCs/>
              </w:rPr>
            </w:pPr>
            <w:r>
              <w:rPr>
                <w:rFonts w:ascii="Calibri" w:hAnsi="Calibri"/>
                <w:b/>
              </w:rPr>
              <w:t>Výsledek</w:t>
            </w:r>
          </w:p>
        </w:tc>
      </w:tr>
      <w:tr w:rsidR="00284811" w:rsidRPr="00DF1153" w14:paraId="78C490E8" w14:textId="77777777" w:rsidTr="00284811">
        <w:trPr>
          <w:trHeight w:val="300"/>
        </w:trPr>
        <w:tc>
          <w:tcPr>
            <w:tcW w:w="2159" w:type="dxa"/>
          </w:tcPr>
          <w:p w14:paraId="0EC15EE1" w14:textId="77777777" w:rsidR="00284811" w:rsidRPr="00DF1153" w:rsidRDefault="00284811" w:rsidP="00ED24B5">
            <w:pPr>
              <w:spacing w:after="80"/>
              <w:rPr>
                <w:rFonts w:ascii="Calibri" w:hAnsi="Calibri" w:cs="Calibri"/>
              </w:rPr>
            </w:pPr>
          </w:p>
        </w:tc>
        <w:tc>
          <w:tcPr>
            <w:tcW w:w="1484" w:type="dxa"/>
          </w:tcPr>
          <w:p w14:paraId="2B61A4C6" w14:textId="77777777" w:rsidR="00284811" w:rsidRPr="00DF1153" w:rsidRDefault="00284811" w:rsidP="00ED24B5">
            <w:pPr>
              <w:spacing w:after="80" w:line="259" w:lineRule="auto"/>
              <w:rPr>
                <w:rFonts w:ascii="Calibri" w:hAnsi="Calibri" w:cs="Calibri"/>
              </w:rPr>
            </w:pPr>
          </w:p>
        </w:tc>
        <w:tc>
          <w:tcPr>
            <w:tcW w:w="1803" w:type="dxa"/>
          </w:tcPr>
          <w:p w14:paraId="5BFAFAE6" w14:textId="77777777" w:rsidR="00284811" w:rsidRPr="00DF1153" w:rsidRDefault="00284811" w:rsidP="00ED24B5">
            <w:pPr>
              <w:spacing w:after="80" w:line="259" w:lineRule="auto"/>
              <w:rPr>
                <w:rFonts w:ascii="Calibri" w:hAnsi="Calibri" w:cs="Calibri"/>
              </w:rPr>
            </w:pPr>
          </w:p>
        </w:tc>
        <w:tc>
          <w:tcPr>
            <w:tcW w:w="1803" w:type="dxa"/>
          </w:tcPr>
          <w:p w14:paraId="46782185" w14:textId="77777777" w:rsidR="00284811" w:rsidRPr="00DF1153" w:rsidRDefault="00284811" w:rsidP="00ED24B5">
            <w:pPr>
              <w:spacing w:after="80" w:line="259" w:lineRule="auto"/>
              <w:rPr>
                <w:rFonts w:ascii="Calibri" w:hAnsi="Calibri" w:cs="Calibri"/>
              </w:rPr>
            </w:pPr>
          </w:p>
        </w:tc>
        <w:tc>
          <w:tcPr>
            <w:tcW w:w="1960" w:type="dxa"/>
          </w:tcPr>
          <w:p w14:paraId="09AACE9A" w14:textId="77777777" w:rsidR="00284811" w:rsidRPr="00DF1153" w:rsidRDefault="00284811" w:rsidP="00ED24B5">
            <w:pPr>
              <w:spacing w:after="80" w:line="259" w:lineRule="auto"/>
              <w:rPr>
                <w:rFonts w:ascii="Calibri" w:hAnsi="Calibri" w:cs="Calibri"/>
              </w:rPr>
            </w:pPr>
          </w:p>
        </w:tc>
      </w:tr>
      <w:tr w:rsidR="00284811" w:rsidRPr="00DF1153" w14:paraId="7011CF01" w14:textId="77777777" w:rsidTr="00284811">
        <w:trPr>
          <w:trHeight w:val="300"/>
        </w:trPr>
        <w:tc>
          <w:tcPr>
            <w:tcW w:w="9209" w:type="dxa"/>
            <w:gridSpan w:val="5"/>
            <w:shd w:val="clear" w:color="auto" w:fill="DDD9C3" w:themeFill="background2" w:themeFillShade="E6"/>
          </w:tcPr>
          <w:p w14:paraId="27F7FF81" w14:textId="77777777" w:rsidR="00284811" w:rsidRPr="00DF1153" w:rsidRDefault="00284811" w:rsidP="00ED24B5">
            <w:pPr>
              <w:spacing w:after="80" w:line="259" w:lineRule="auto"/>
              <w:rPr>
                <w:rFonts w:ascii="Calibri" w:hAnsi="Calibri" w:cs="Calibri"/>
                <w:sz w:val="24"/>
                <w:szCs w:val="24"/>
              </w:rPr>
            </w:pPr>
            <w:r>
              <w:rPr>
                <w:rFonts w:ascii="Calibri" w:hAnsi="Calibri"/>
                <w:sz w:val="24"/>
              </w:rPr>
              <w:t>2.2 Snížit zdravotní rizika související s prací a psychosociální zátěž</w:t>
            </w:r>
          </w:p>
        </w:tc>
      </w:tr>
      <w:tr w:rsidR="00284811" w:rsidRPr="00DF1153" w14:paraId="73093349" w14:textId="77777777" w:rsidTr="00284811">
        <w:trPr>
          <w:trHeight w:val="300"/>
        </w:trPr>
        <w:tc>
          <w:tcPr>
            <w:tcW w:w="9209" w:type="dxa"/>
            <w:gridSpan w:val="5"/>
            <w:shd w:val="clear" w:color="auto" w:fill="DA5C57"/>
          </w:tcPr>
          <w:p w14:paraId="763F3CB7"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2.2.1: </w:t>
            </w:r>
          </w:p>
        </w:tc>
      </w:tr>
      <w:tr w:rsidR="00284811" w:rsidRPr="00DF1153" w14:paraId="7DE3D07D" w14:textId="77777777" w:rsidTr="00284811">
        <w:trPr>
          <w:trHeight w:val="300"/>
        </w:trPr>
        <w:tc>
          <w:tcPr>
            <w:tcW w:w="2159" w:type="dxa"/>
          </w:tcPr>
          <w:p w14:paraId="43016CA2" w14:textId="77777777" w:rsidR="00284811" w:rsidRPr="00DF1153" w:rsidRDefault="00284811" w:rsidP="00ED24B5">
            <w:pPr>
              <w:spacing w:after="80" w:line="259" w:lineRule="auto"/>
              <w:rPr>
                <w:rFonts w:ascii="Calibri" w:hAnsi="Calibri" w:cs="Calibri"/>
                <w:b/>
                <w:bCs/>
              </w:rPr>
            </w:pPr>
            <w:r>
              <w:rPr>
                <w:rFonts w:ascii="Calibri" w:hAnsi="Calibri"/>
                <w:b/>
              </w:rPr>
              <w:t>Název</w:t>
            </w:r>
          </w:p>
        </w:tc>
        <w:tc>
          <w:tcPr>
            <w:tcW w:w="1484" w:type="dxa"/>
          </w:tcPr>
          <w:p w14:paraId="28B15919" w14:textId="77777777" w:rsidR="00284811" w:rsidRPr="00DF1153" w:rsidRDefault="00284811" w:rsidP="00ED24B5">
            <w:pPr>
              <w:spacing w:after="80" w:line="259" w:lineRule="auto"/>
              <w:rPr>
                <w:rFonts w:ascii="Calibri" w:hAnsi="Calibri" w:cs="Calibri"/>
                <w:b/>
                <w:bCs/>
              </w:rPr>
            </w:pPr>
            <w:r>
              <w:rPr>
                <w:rFonts w:ascii="Calibri" w:hAnsi="Calibri"/>
                <w:b/>
              </w:rPr>
              <w:t>Časový rámec</w:t>
            </w:r>
          </w:p>
        </w:tc>
        <w:tc>
          <w:tcPr>
            <w:tcW w:w="1803" w:type="dxa"/>
          </w:tcPr>
          <w:p w14:paraId="36B3CA2E" w14:textId="77777777" w:rsidR="00284811" w:rsidRPr="00DF1153" w:rsidRDefault="00284811" w:rsidP="00ED24B5">
            <w:pPr>
              <w:spacing w:after="80" w:line="259" w:lineRule="auto"/>
              <w:rPr>
                <w:rFonts w:ascii="Calibri" w:hAnsi="Calibri" w:cs="Calibri"/>
                <w:b/>
                <w:bCs/>
              </w:rPr>
            </w:pPr>
            <w:r>
              <w:rPr>
                <w:rFonts w:ascii="Calibri" w:hAnsi="Calibri"/>
                <w:b/>
              </w:rPr>
              <w:t>Cílová skupina</w:t>
            </w:r>
          </w:p>
        </w:tc>
        <w:tc>
          <w:tcPr>
            <w:tcW w:w="1803" w:type="dxa"/>
          </w:tcPr>
          <w:p w14:paraId="2A602619" w14:textId="77777777" w:rsidR="00284811" w:rsidRPr="00DF1153" w:rsidRDefault="00284811" w:rsidP="00ED24B5">
            <w:pPr>
              <w:spacing w:after="80" w:line="259" w:lineRule="auto"/>
              <w:rPr>
                <w:rFonts w:ascii="Calibri" w:hAnsi="Calibri" w:cs="Calibri"/>
                <w:b/>
                <w:bCs/>
              </w:rPr>
            </w:pPr>
            <w:r>
              <w:rPr>
                <w:rFonts w:ascii="Calibri" w:hAnsi="Calibri"/>
                <w:b/>
              </w:rPr>
              <w:t>Financování</w:t>
            </w:r>
          </w:p>
        </w:tc>
        <w:tc>
          <w:tcPr>
            <w:tcW w:w="1960" w:type="dxa"/>
          </w:tcPr>
          <w:p w14:paraId="45A24953" w14:textId="77777777" w:rsidR="00284811" w:rsidRPr="00DF1153" w:rsidRDefault="00284811" w:rsidP="00ED24B5">
            <w:pPr>
              <w:spacing w:after="80" w:line="259" w:lineRule="auto"/>
              <w:rPr>
                <w:rFonts w:ascii="Calibri" w:hAnsi="Calibri" w:cs="Calibri"/>
                <w:b/>
                <w:bCs/>
              </w:rPr>
            </w:pPr>
            <w:r>
              <w:rPr>
                <w:rFonts w:ascii="Calibri" w:hAnsi="Calibri"/>
                <w:b/>
              </w:rPr>
              <w:t>Výsledek</w:t>
            </w:r>
          </w:p>
        </w:tc>
      </w:tr>
      <w:tr w:rsidR="00284811" w:rsidRPr="00DF1153" w14:paraId="7DF68A0D" w14:textId="77777777" w:rsidTr="00284811">
        <w:trPr>
          <w:trHeight w:val="300"/>
        </w:trPr>
        <w:tc>
          <w:tcPr>
            <w:tcW w:w="2159" w:type="dxa"/>
          </w:tcPr>
          <w:p w14:paraId="1F76253B" w14:textId="77777777" w:rsidR="00284811" w:rsidRPr="00DF1153" w:rsidRDefault="00284811" w:rsidP="00ED24B5">
            <w:pPr>
              <w:spacing w:after="80"/>
              <w:rPr>
                <w:rFonts w:ascii="Calibri" w:hAnsi="Calibri" w:cs="Calibri"/>
              </w:rPr>
            </w:pPr>
          </w:p>
        </w:tc>
        <w:tc>
          <w:tcPr>
            <w:tcW w:w="1484" w:type="dxa"/>
          </w:tcPr>
          <w:p w14:paraId="127EF8B1" w14:textId="77777777" w:rsidR="00284811" w:rsidRPr="00DF1153" w:rsidRDefault="00284811" w:rsidP="00ED24B5">
            <w:pPr>
              <w:spacing w:after="80" w:line="259" w:lineRule="auto"/>
              <w:rPr>
                <w:rFonts w:ascii="Calibri" w:hAnsi="Calibri" w:cs="Calibri"/>
                <w:b/>
                <w:bCs/>
              </w:rPr>
            </w:pPr>
          </w:p>
        </w:tc>
        <w:tc>
          <w:tcPr>
            <w:tcW w:w="1803" w:type="dxa"/>
          </w:tcPr>
          <w:p w14:paraId="2C1750E1" w14:textId="77777777" w:rsidR="00284811" w:rsidRPr="00DF1153" w:rsidRDefault="00284811" w:rsidP="00ED24B5">
            <w:pPr>
              <w:spacing w:after="80" w:line="259" w:lineRule="auto"/>
              <w:rPr>
                <w:rFonts w:ascii="Calibri" w:hAnsi="Calibri" w:cs="Calibri"/>
                <w:b/>
                <w:bCs/>
              </w:rPr>
            </w:pPr>
          </w:p>
        </w:tc>
        <w:tc>
          <w:tcPr>
            <w:tcW w:w="1803" w:type="dxa"/>
          </w:tcPr>
          <w:p w14:paraId="15869285" w14:textId="77777777" w:rsidR="00284811" w:rsidRPr="00DF1153" w:rsidRDefault="00284811" w:rsidP="00ED24B5">
            <w:pPr>
              <w:spacing w:after="80" w:line="259" w:lineRule="auto"/>
              <w:rPr>
                <w:rFonts w:ascii="Calibri" w:hAnsi="Calibri" w:cs="Calibri"/>
                <w:b/>
                <w:bCs/>
              </w:rPr>
            </w:pPr>
          </w:p>
        </w:tc>
        <w:tc>
          <w:tcPr>
            <w:tcW w:w="1960" w:type="dxa"/>
          </w:tcPr>
          <w:p w14:paraId="66AFB66E" w14:textId="77777777" w:rsidR="00284811" w:rsidRPr="00DF1153" w:rsidRDefault="00284811" w:rsidP="00ED24B5">
            <w:pPr>
              <w:spacing w:after="80" w:line="259" w:lineRule="auto"/>
              <w:rPr>
                <w:rFonts w:ascii="Calibri" w:hAnsi="Calibri" w:cs="Calibri"/>
                <w:b/>
                <w:bCs/>
              </w:rPr>
            </w:pPr>
          </w:p>
        </w:tc>
      </w:tr>
    </w:tbl>
    <w:tbl>
      <w:tblPr>
        <w:tblStyle w:val="Rcsostblzat1"/>
        <w:tblW w:w="9209" w:type="dxa"/>
        <w:tblInd w:w="113" w:type="dxa"/>
        <w:tblLayout w:type="fixed"/>
        <w:tblLook w:val="06A0" w:firstRow="1" w:lastRow="0" w:firstColumn="1" w:lastColumn="0" w:noHBand="1" w:noVBand="1"/>
      </w:tblPr>
      <w:tblGrid>
        <w:gridCol w:w="2159"/>
        <w:gridCol w:w="1484"/>
        <w:gridCol w:w="1803"/>
        <w:gridCol w:w="1803"/>
        <w:gridCol w:w="1960"/>
      </w:tblGrid>
      <w:tr w:rsidR="00284811" w:rsidRPr="00DF1153" w14:paraId="43F9974E" w14:textId="77777777" w:rsidTr="00284811">
        <w:trPr>
          <w:trHeight w:val="375"/>
        </w:trPr>
        <w:tc>
          <w:tcPr>
            <w:tcW w:w="9209" w:type="dxa"/>
            <w:gridSpan w:val="5"/>
            <w:shd w:val="clear" w:color="auto" w:fill="126B91"/>
          </w:tcPr>
          <w:p w14:paraId="4640EE0F" w14:textId="77777777" w:rsidR="00284811" w:rsidRPr="00DF1153" w:rsidRDefault="00284811" w:rsidP="00ED24B5">
            <w:pPr>
              <w:spacing w:after="80" w:line="259" w:lineRule="auto"/>
              <w:rPr>
                <w:rFonts w:ascii="Calibri" w:hAnsi="Calibri" w:cs="Calibri"/>
                <w:b/>
                <w:bCs/>
                <w:color w:val="FFFFFF" w:themeColor="background1"/>
                <w:sz w:val="24"/>
                <w:szCs w:val="24"/>
              </w:rPr>
            </w:pPr>
            <w:r>
              <w:rPr>
                <w:rFonts w:ascii="Calibri" w:hAnsi="Calibri"/>
                <w:b/>
                <w:color w:val="FFFFFF" w:themeColor="background1"/>
                <w:sz w:val="24"/>
              </w:rPr>
              <w:lastRenderedPageBreak/>
              <w:t>3. Odborné a celoživotní vzdělávání: Zajistit trvalý přístup k celoživotnímu vzdělávání přizpůsobenému věku, které podporuje zaměstnatelnost a přizpůsobování dovedností v průběhu celého života.</w:t>
            </w:r>
          </w:p>
        </w:tc>
      </w:tr>
      <w:tr w:rsidR="00284811" w:rsidRPr="00DF1153" w14:paraId="6533F246" w14:textId="77777777" w:rsidTr="00284811">
        <w:trPr>
          <w:trHeight w:val="300"/>
        </w:trPr>
        <w:tc>
          <w:tcPr>
            <w:tcW w:w="9209" w:type="dxa"/>
            <w:gridSpan w:val="5"/>
            <w:shd w:val="clear" w:color="auto" w:fill="DDD9C3" w:themeFill="background2" w:themeFillShade="E6"/>
          </w:tcPr>
          <w:p w14:paraId="592E6DB7" w14:textId="77777777" w:rsidR="00284811" w:rsidRPr="00DF1153" w:rsidRDefault="00284811" w:rsidP="00ED24B5">
            <w:pPr>
              <w:spacing w:after="80" w:line="259" w:lineRule="auto"/>
              <w:rPr>
                <w:rFonts w:ascii="Calibri" w:hAnsi="Calibri" w:cs="Calibri"/>
                <w:sz w:val="24"/>
                <w:szCs w:val="24"/>
              </w:rPr>
            </w:pPr>
            <w:r>
              <w:rPr>
                <w:rFonts w:ascii="Calibri" w:hAnsi="Calibri"/>
                <w:sz w:val="24"/>
              </w:rPr>
              <w:t>3.1 Zlepšit přístup starších pracovníků k možnostem zvyšování kvalifikace a rekvalifikace</w:t>
            </w:r>
          </w:p>
        </w:tc>
      </w:tr>
      <w:tr w:rsidR="00284811" w:rsidRPr="00DF1153" w14:paraId="4B331498" w14:textId="77777777" w:rsidTr="00284811">
        <w:trPr>
          <w:trHeight w:val="300"/>
        </w:trPr>
        <w:tc>
          <w:tcPr>
            <w:tcW w:w="9209" w:type="dxa"/>
            <w:gridSpan w:val="5"/>
            <w:shd w:val="clear" w:color="auto" w:fill="DA5C57"/>
          </w:tcPr>
          <w:p w14:paraId="14E25DBF"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3.1.1: </w:t>
            </w:r>
          </w:p>
        </w:tc>
      </w:tr>
      <w:tr w:rsidR="00284811" w:rsidRPr="00DF1153" w14:paraId="420A9EE6" w14:textId="77777777" w:rsidTr="00284811">
        <w:trPr>
          <w:trHeight w:val="300"/>
        </w:trPr>
        <w:tc>
          <w:tcPr>
            <w:tcW w:w="2159" w:type="dxa"/>
          </w:tcPr>
          <w:p w14:paraId="01A9EB81"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Název</w:t>
            </w:r>
          </w:p>
        </w:tc>
        <w:tc>
          <w:tcPr>
            <w:tcW w:w="1484" w:type="dxa"/>
          </w:tcPr>
          <w:p w14:paraId="6EBC76FF"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Časový rámec</w:t>
            </w:r>
          </w:p>
        </w:tc>
        <w:tc>
          <w:tcPr>
            <w:tcW w:w="1803" w:type="dxa"/>
          </w:tcPr>
          <w:p w14:paraId="4F2E0B40"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Cílová skupina</w:t>
            </w:r>
          </w:p>
        </w:tc>
        <w:tc>
          <w:tcPr>
            <w:tcW w:w="1803" w:type="dxa"/>
          </w:tcPr>
          <w:p w14:paraId="347269F2"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Financování</w:t>
            </w:r>
          </w:p>
        </w:tc>
        <w:tc>
          <w:tcPr>
            <w:tcW w:w="1960" w:type="dxa"/>
          </w:tcPr>
          <w:p w14:paraId="24573EA2"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Výsledek</w:t>
            </w:r>
          </w:p>
        </w:tc>
      </w:tr>
      <w:tr w:rsidR="00284811" w:rsidRPr="00DF1153" w14:paraId="702E96C4" w14:textId="77777777" w:rsidTr="00284811">
        <w:trPr>
          <w:trHeight w:val="300"/>
        </w:trPr>
        <w:tc>
          <w:tcPr>
            <w:tcW w:w="2159" w:type="dxa"/>
          </w:tcPr>
          <w:p w14:paraId="4B7F2FF8" w14:textId="77777777" w:rsidR="00284811" w:rsidRPr="00DF1153" w:rsidRDefault="00284811" w:rsidP="00ED24B5">
            <w:pPr>
              <w:spacing w:after="80" w:line="259" w:lineRule="auto"/>
              <w:rPr>
                <w:rFonts w:ascii="Calibri" w:hAnsi="Calibri" w:cs="Calibri"/>
                <w:sz w:val="22"/>
                <w:szCs w:val="22"/>
                <w:lang w:val="en-US"/>
              </w:rPr>
            </w:pPr>
          </w:p>
        </w:tc>
        <w:tc>
          <w:tcPr>
            <w:tcW w:w="1484" w:type="dxa"/>
          </w:tcPr>
          <w:p w14:paraId="69601DD3" w14:textId="77777777" w:rsidR="00284811" w:rsidRPr="00DF1153" w:rsidRDefault="00284811" w:rsidP="00ED24B5">
            <w:pPr>
              <w:spacing w:after="80" w:line="259" w:lineRule="auto"/>
              <w:rPr>
                <w:rFonts w:ascii="Calibri" w:hAnsi="Calibri" w:cs="Calibri"/>
                <w:sz w:val="22"/>
                <w:szCs w:val="22"/>
                <w:lang w:val="en-US"/>
              </w:rPr>
            </w:pPr>
          </w:p>
        </w:tc>
        <w:tc>
          <w:tcPr>
            <w:tcW w:w="1803" w:type="dxa"/>
          </w:tcPr>
          <w:p w14:paraId="2765149A" w14:textId="77777777" w:rsidR="00284811" w:rsidRPr="00DF1153" w:rsidRDefault="00284811" w:rsidP="00ED24B5">
            <w:pPr>
              <w:spacing w:after="80" w:line="259" w:lineRule="auto"/>
              <w:rPr>
                <w:rFonts w:ascii="Calibri" w:hAnsi="Calibri" w:cs="Calibri"/>
                <w:sz w:val="22"/>
                <w:szCs w:val="22"/>
                <w:lang w:val="en-US"/>
              </w:rPr>
            </w:pPr>
          </w:p>
        </w:tc>
        <w:tc>
          <w:tcPr>
            <w:tcW w:w="1803" w:type="dxa"/>
          </w:tcPr>
          <w:p w14:paraId="6BD40F77" w14:textId="77777777" w:rsidR="00284811" w:rsidRPr="00DF1153" w:rsidRDefault="00284811" w:rsidP="00ED24B5">
            <w:pPr>
              <w:spacing w:after="80" w:line="259" w:lineRule="auto"/>
              <w:rPr>
                <w:rFonts w:ascii="Calibri" w:hAnsi="Calibri" w:cs="Calibri"/>
                <w:sz w:val="22"/>
                <w:szCs w:val="22"/>
                <w:lang w:val="en-US"/>
              </w:rPr>
            </w:pPr>
          </w:p>
        </w:tc>
        <w:tc>
          <w:tcPr>
            <w:tcW w:w="1960" w:type="dxa"/>
          </w:tcPr>
          <w:p w14:paraId="416238EC" w14:textId="77777777" w:rsidR="00284811" w:rsidRPr="00DF1153" w:rsidRDefault="00284811" w:rsidP="00ED24B5">
            <w:pPr>
              <w:spacing w:after="80" w:line="259" w:lineRule="auto"/>
              <w:rPr>
                <w:rFonts w:ascii="Calibri" w:hAnsi="Calibri" w:cs="Calibri"/>
                <w:sz w:val="22"/>
                <w:szCs w:val="22"/>
                <w:lang w:val="en-US"/>
              </w:rPr>
            </w:pPr>
          </w:p>
        </w:tc>
      </w:tr>
      <w:tr w:rsidR="00284811" w:rsidRPr="00DF1153" w14:paraId="227783F3" w14:textId="77777777" w:rsidTr="00284811">
        <w:trPr>
          <w:trHeight w:val="300"/>
        </w:trPr>
        <w:tc>
          <w:tcPr>
            <w:tcW w:w="9209" w:type="dxa"/>
            <w:gridSpan w:val="5"/>
            <w:shd w:val="clear" w:color="auto" w:fill="DDD9C3" w:themeFill="background2" w:themeFillShade="E6"/>
          </w:tcPr>
          <w:p w14:paraId="465ABFA9" w14:textId="77777777" w:rsidR="00284811" w:rsidRPr="00DF1153" w:rsidRDefault="00284811" w:rsidP="00ED24B5">
            <w:pPr>
              <w:spacing w:after="80"/>
              <w:rPr>
                <w:rFonts w:ascii="Calibri" w:hAnsi="Calibri" w:cs="Calibri"/>
                <w:sz w:val="24"/>
                <w:szCs w:val="24"/>
              </w:rPr>
            </w:pPr>
            <w:r>
              <w:rPr>
                <w:rFonts w:ascii="Calibri" w:hAnsi="Calibri"/>
                <w:sz w:val="24"/>
              </w:rPr>
              <w:t>3.2 Podporovat uznávání dosavadního vzdělání a zkušeností</w:t>
            </w:r>
          </w:p>
        </w:tc>
      </w:tr>
      <w:tr w:rsidR="00284811" w:rsidRPr="00DF1153" w14:paraId="4ED941EA" w14:textId="77777777" w:rsidTr="00284811">
        <w:trPr>
          <w:trHeight w:val="300"/>
        </w:trPr>
        <w:tc>
          <w:tcPr>
            <w:tcW w:w="9209" w:type="dxa"/>
            <w:gridSpan w:val="5"/>
            <w:shd w:val="clear" w:color="auto" w:fill="DA5C57"/>
          </w:tcPr>
          <w:p w14:paraId="5E0DB4AD" w14:textId="77777777" w:rsidR="00284811" w:rsidRPr="00DF1153" w:rsidRDefault="00284811" w:rsidP="00ED24B5">
            <w:pPr>
              <w:spacing w:after="80" w:line="259" w:lineRule="auto"/>
              <w:rPr>
                <w:rFonts w:ascii="Calibri" w:hAnsi="Calibri" w:cs="Calibri"/>
                <w:b/>
                <w:bCs/>
                <w:color w:val="FFFFFF" w:themeColor="background1"/>
                <w:sz w:val="24"/>
                <w:szCs w:val="24"/>
              </w:rPr>
            </w:pPr>
            <w:r>
              <w:rPr>
                <w:rFonts w:ascii="Calibri" w:hAnsi="Calibri"/>
                <w:b/>
                <w:color w:val="FFFFFF" w:themeColor="background1"/>
                <w:sz w:val="24"/>
              </w:rPr>
              <w:t xml:space="preserve">Opatření 3.2.1: </w:t>
            </w:r>
          </w:p>
        </w:tc>
      </w:tr>
      <w:tr w:rsidR="00284811" w:rsidRPr="00DF1153" w14:paraId="4D99F342" w14:textId="77777777" w:rsidTr="00284811">
        <w:trPr>
          <w:trHeight w:val="300"/>
        </w:trPr>
        <w:tc>
          <w:tcPr>
            <w:tcW w:w="2159" w:type="dxa"/>
          </w:tcPr>
          <w:p w14:paraId="7FC28B84"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Název</w:t>
            </w:r>
          </w:p>
        </w:tc>
        <w:tc>
          <w:tcPr>
            <w:tcW w:w="1484" w:type="dxa"/>
          </w:tcPr>
          <w:p w14:paraId="656F3B2A"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Časový rámec</w:t>
            </w:r>
          </w:p>
        </w:tc>
        <w:tc>
          <w:tcPr>
            <w:tcW w:w="1803" w:type="dxa"/>
          </w:tcPr>
          <w:p w14:paraId="773DAFF8"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Cílová skupina</w:t>
            </w:r>
          </w:p>
        </w:tc>
        <w:tc>
          <w:tcPr>
            <w:tcW w:w="1803" w:type="dxa"/>
          </w:tcPr>
          <w:p w14:paraId="1494A4A6"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Financování</w:t>
            </w:r>
          </w:p>
        </w:tc>
        <w:tc>
          <w:tcPr>
            <w:tcW w:w="1960" w:type="dxa"/>
          </w:tcPr>
          <w:p w14:paraId="257D28FB"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Výsledek</w:t>
            </w:r>
          </w:p>
        </w:tc>
      </w:tr>
      <w:tr w:rsidR="00284811" w:rsidRPr="00DF1153" w14:paraId="1D2E48F1" w14:textId="77777777" w:rsidTr="00284811">
        <w:trPr>
          <w:trHeight w:val="300"/>
        </w:trPr>
        <w:tc>
          <w:tcPr>
            <w:tcW w:w="2159" w:type="dxa"/>
          </w:tcPr>
          <w:p w14:paraId="1D90B6E3" w14:textId="77777777" w:rsidR="00284811" w:rsidRPr="00DF1153" w:rsidRDefault="00284811" w:rsidP="00ED24B5">
            <w:pPr>
              <w:spacing w:after="80"/>
              <w:rPr>
                <w:rFonts w:ascii="Calibri" w:hAnsi="Calibri" w:cs="Calibri"/>
                <w:sz w:val="22"/>
                <w:szCs w:val="22"/>
                <w:lang w:val="en-US"/>
              </w:rPr>
            </w:pPr>
          </w:p>
        </w:tc>
        <w:tc>
          <w:tcPr>
            <w:tcW w:w="1484" w:type="dxa"/>
          </w:tcPr>
          <w:p w14:paraId="53C4D7AA" w14:textId="77777777" w:rsidR="00284811" w:rsidRPr="00DF1153" w:rsidRDefault="00284811" w:rsidP="00ED24B5">
            <w:pPr>
              <w:spacing w:after="80" w:line="259" w:lineRule="auto"/>
              <w:rPr>
                <w:rFonts w:ascii="Calibri" w:hAnsi="Calibri" w:cs="Calibri"/>
                <w:b/>
                <w:bCs/>
                <w:sz w:val="22"/>
                <w:szCs w:val="22"/>
                <w:lang w:val="en-US"/>
              </w:rPr>
            </w:pPr>
          </w:p>
        </w:tc>
        <w:tc>
          <w:tcPr>
            <w:tcW w:w="1803" w:type="dxa"/>
          </w:tcPr>
          <w:p w14:paraId="41926D40" w14:textId="77777777" w:rsidR="00284811" w:rsidRPr="00DF1153" w:rsidRDefault="00284811" w:rsidP="00ED24B5">
            <w:pPr>
              <w:spacing w:after="80" w:line="259" w:lineRule="auto"/>
              <w:rPr>
                <w:rFonts w:ascii="Calibri" w:hAnsi="Calibri" w:cs="Calibri"/>
                <w:b/>
                <w:bCs/>
                <w:sz w:val="22"/>
                <w:szCs w:val="22"/>
                <w:lang w:val="en-US"/>
              </w:rPr>
            </w:pPr>
          </w:p>
        </w:tc>
        <w:tc>
          <w:tcPr>
            <w:tcW w:w="1803" w:type="dxa"/>
          </w:tcPr>
          <w:p w14:paraId="2975F795" w14:textId="77777777" w:rsidR="00284811" w:rsidRPr="00DF1153" w:rsidRDefault="00284811" w:rsidP="00ED24B5">
            <w:pPr>
              <w:spacing w:after="80" w:line="259" w:lineRule="auto"/>
              <w:rPr>
                <w:rFonts w:ascii="Calibri" w:hAnsi="Calibri" w:cs="Calibri"/>
                <w:b/>
                <w:bCs/>
                <w:sz w:val="22"/>
                <w:szCs w:val="22"/>
                <w:lang w:val="en-US"/>
              </w:rPr>
            </w:pPr>
          </w:p>
        </w:tc>
        <w:tc>
          <w:tcPr>
            <w:tcW w:w="1960" w:type="dxa"/>
          </w:tcPr>
          <w:p w14:paraId="2DA7E5F9" w14:textId="77777777" w:rsidR="00284811" w:rsidRPr="00DF1153" w:rsidRDefault="00284811" w:rsidP="00ED24B5">
            <w:pPr>
              <w:spacing w:after="80" w:line="259" w:lineRule="auto"/>
              <w:rPr>
                <w:rFonts w:ascii="Calibri" w:hAnsi="Calibri" w:cs="Calibri"/>
                <w:b/>
                <w:bCs/>
                <w:sz w:val="22"/>
                <w:szCs w:val="22"/>
                <w:lang w:val="en-US"/>
              </w:rPr>
            </w:pPr>
          </w:p>
        </w:tc>
      </w:tr>
    </w:tbl>
    <w:tbl>
      <w:tblPr>
        <w:tblStyle w:val="Rcsostblzat2"/>
        <w:tblW w:w="9209" w:type="dxa"/>
        <w:tblInd w:w="113" w:type="dxa"/>
        <w:tblLayout w:type="fixed"/>
        <w:tblLook w:val="06A0" w:firstRow="1" w:lastRow="0" w:firstColumn="1" w:lastColumn="0" w:noHBand="1" w:noVBand="1"/>
      </w:tblPr>
      <w:tblGrid>
        <w:gridCol w:w="2159"/>
        <w:gridCol w:w="1484"/>
        <w:gridCol w:w="1803"/>
        <w:gridCol w:w="1803"/>
        <w:gridCol w:w="1960"/>
      </w:tblGrid>
      <w:tr w:rsidR="00284811" w:rsidRPr="00DF1153" w14:paraId="5D9FDF60" w14:textId="77777777" w:rsidTr="00284811">
        <w:trPr>
          <w:trHeight w:val="300"/>
        </w:trPr>
        <w:tc>
          <w:tcPr>
            <w:tcW w:w="9209" w:type="dxa"/>
            <w:gridSpan w:val="5"/>
            <w:shd w:val="clear" w:color="auto" w:fill="156082"/>
          </w:tcPr>
          <w:p w14:paraId="14D58018" w14:textId="77777777" w:rsidR="00284811" w:rsidRPr="00DF1153" w:rsidRDefault="00284811" w:rsidP="00ED24B5">
            <w:pPr>
              <w:spacing w:after="80"/>
              <w:rPr>
                <w:rFonts w:ascii="Calibri" w:hAnsi="Calibri" w:cs="Calibri"/>
                <w:b/>
                <w:bCs/>
                <w:sz w:val="22"/>
                <w:szCs w:val="22"/>
              </w:rPr>
            </w:pPr>
            <w:r>
              <w:rPr>
                <w:rFonts w:ascii="Calibri" w:hAnsi="Calibri"/>
                <w:b/>
                <w:color w:val="FFFFFF" w:themeColor="background1"/>
                <w:sz w:val="22"/>
              </w:rPr>
              <w:t>4. Flexibilní zaměstnávání a kultura na pracovišti: Podporovat inkluzivní pracovní kulturu zahrnující všechny věkové skupiny prostřednictvím flexibilních modelů zaměstnání a podpůrných organizačních postupů.</w:t>
            </w:r>
          </w:p>
        </w:tc>
      </w:tr>
      <w:tr w:rsidR="00284811" w:rsidRPr="00DF1153" w14:paraId="6BC4AE24" w14:textId="77777777" w:rsidTr="00284811">
        <w:trPr>
          <w:trHeight w:val="300"/>
        </w:trPr>
        <w:tc>
          <w:tcPr>
            <w:tcW w:w="9209" w:type="dxa"/>
            <w:gridSpan w:val="5"/>
            <w:shd w:val="clear" w:color="auto" w:fill="DDD9C3" w:themeFill="background2" w:themeFillShade="E6"/>
          </w:tcPr>
          <w:p w14:paraId="59494ABA" w14:textId="77777777" w:rsidR="00284811" w:rsidRPr="00DF1153" w:rsidRDefault="00284811" w:rsidP="00ED24B5">
            <w:pPr>
              <w:spacing w:after="80"/>
              <w:rPr>
                <w:rFonts w:ascii="Calibri" w:hAnsi="Calibri" w:cs="Calibri"/>
                <w:sz w:val="24"/>
                <w:szCs w:val="24"/>
              </w:rPr>
            </w:pPr>
            <w:r>
              <w:rPr>
                <w:rFonts w:ascii="Calibri" w:hAnsi="Calibri"/>
                <w:sz w:val="24"/>
              </w:rPr>
              <w:t>4.1 Podporovat flexibilní pracovní podmínky (flexibilní úvazky a rozvržení pracovní doby) a možnosti postupného odchodu do důchodu</w:t>
            </w:r>
          </w:p>
        </w:tc>
      </w:tr>
      <w:tr w:rsidR="00284811" w:rsidRPr="00DF1153" w14:paraId="4B097FFB" w14:textId="77777777" w:rsidTr="00284811">
        <w:trPr>
          <w:trHeight w:val="300"/>
        </w:trPr>
        <w:tc>
          <w:tcPr>
            <w:tcW w:w="9209" w:type="dxa"/>
            <w:gridSpan w:val="5"/>
            <w:shd w:val="clear" w:color="auto" w:fill="DA5C57"/>
          </w:tcPr>
          <w:p w14:paraId="73597C7B" w14:textId="77777777" w:rsidR="00284811" w:rsidRPr="00DF1153" w:rsidRDefault="00284811" w:rsidP="00ED24B5">
            <w:pPr>
              <w:spacing w:after="80" w:line="259" w:lineRule="auto"/>
              <w:rPr>
                <w:rFonts w:ascii="Calibri" w:hAnsi="Calibri" w:cs="Calibri"/>
                <w:b/>
                <w:bCs/>
                <w:sz w:val="24"/>
                <w:szCs w:val="24"/>
              </w:rPr>
            </w:pPr>
            <w:r>
              <w:rPr>
                <w:rFonts w:ascii="Calibri" w:hAnsi="Calibri"/>
                <w:b/>
                <w:color w:val="FFFFFF" w:themeColor="background1"/>
                <w:sz w:val="24"/>
              </w:rPr>
              <w:t xml:space="preserve">Opatření 4.1.1: </w:t>
            </w:r>
          </w:p>
        </w:tc>
      </w:tr>
      <w:tr w:rsidR="00284811" w:rsidRPr="00DF1153" w14:paraId="18584C5D" w14:textId="77777777" w:rsidTr="00284811">
        <w:trPr>
          <w:trHeight w:val="300"/>
        </w:trPr>
        <w:tc>
          <w:tcPr>
            <w:tcW w:w="2159" w:type="dxa"/>
          </w:tcPr>
          <w:p w14:paraId="467F9F6B"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Název</w:t>
            </w:r>
          </w:p>
        </w:tc>
        <w:tc>
          <w:tcPr>
            <w:tcW w:w="1484" w:type="dxa"/>
          </w:tcPr>
          <w:p w14:paraId="2913A08B"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Časový rámec</w:t>
            </w:r>
          </w:p>
        </w:tc>
        <w:tc>
          <w:tcPr>
            <w:tcW w:w="1803" w:type="dxa"/>
          </w:tcPr>
          <w:p w14:paraId="7102B1B6"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Cílová skupina</w:t>
            </w:r>
          </w:p>
        </w:tc>
        <w:tc>
          <w:tcPr>
            <w:tcW w:w="1803" w:type="dxa"/>
          </w:tcPr>
          <w:p w14:paraId="0F687C52" w14:textId="77777777" w:rsidR="00284811" w:rsidRPr="00DF1153" w:rsidRDefault="00284811" w:rsidP="00ED24B5">
            <w:pPr>
              <w:spacing w:after="80" w:line="259" w:lineRule="auto"/>
              <w:rPr>
                <w:rFonts w:ascii="Calibri" w:hAnsi="Calibri" w:cs="Calibri"/>
                <w:b/>
                <w:bCs/>
                <w:sz w:val="22"/>
                <w:szCs w:val="22"/>
              </w:rPr>
            </w:pPr>
            <w:r>
              <w:rPr>
                <w:rFonts w:ascii="Calibri" w:hAnsi="Calibri"/>
                <w:b/>
                <w:sz w:val="22"/>
              </w:rPr>
              <w:t>Financování</w:t>
            </w:r>
          </w:p>
        </w:tc>
        <w:tc>
          <w:tcPr>
            <w:tcW w:w="1960" w:type="dxa"/>
          </w:tcPr>
          <w:p w14:paraId="2661FDF4" w14:textId="019BEF75" w:rsidR="00284811" w:rsidRPr="00DF1153" w:rsidRDefault="00284811" w:rsidP="00ED24B5">
            <w:pPr>
              <w:spacing w:after="80" w:line="259" w:lineRule="auto"/>
              <w:rPr>
                <w:rFonts w:ascii="Calibri" w:hAnsi="Calibri" w:cs="Calibri"/>
                <w:b/>
                <w:bCs/>
                <w:sz w:val="22"/>
                <w:szCs w:val="22"/>
              </w:rPr>
            </w:pPr>
            <w:r>
              <w:rPr>
                <w:rFonts w:ascii="Calibri" w:hAnsi="Calibri"/>
                <w:b/>
                <w:sz w:val="22"/>
              </w:rPr>
              <w:t>Výsledek</w:t>
            </w:r>
          </w:p>
        </w:tc>
      </w:tr>
      <w:tr w:rsidR="00284811" w:rsidRPr="00DF1153" w14:paraId="012BB300" w14:textId="77777777" w:rsidTr="00284811">
        <w:trPr>
          <w:trHeight w:val="300"/>
        </w:trPr>
        <w:tc>
          <w:tcPr>
            <w:tcW w:w="2159" w:type="dxa"/>
          </w:tcPr>
          <w:p w14:paraId="4452B2FF" w14:textId="77777777" w:rsidR="00284811" w:rsidRPr="00DF1153" w:rsidRDefault="00284811" w:rsidP="00ED24B5">
            <w:pPr>
              <w:spacing w:after="80" w:line="259" w:lineRule="auto"/>
              <w:rPr>
                <w:rFonts w:ascii="Calibri" w:hAnsi="Calibri" w:cs="Calibri"/>
                <w:b/>
                <w:bCs/>
              </w:rPr>
            </w:pPr>
          </w:p>
        </w:tc>
        <w:tc>
          <w:tcPr>
            <w:tcW w:w="1484" w:type="dxa"/>
          </w:tcPr>
          <w:p w14:paraId="33A9C2F2" w14:textId="77777777" w:rsidR="00284811" w:rsidRPr="00DF1153" w:rsidRDefault="00284811" w:rsidP="00ED24B5">
            <w:pPr>
              <w:spacing w:after="80" w:line="259" w:lineRule="auto"/>
              <w:rPr>
                <w:rFonts w:ascii="Calibri" w:hAnsi="Calibri" w:cs="Calibri"/>
                <w:b/>
                <w:bCs/>
              </w:rPr>
            </w:pPr>
          </w:p>
        </w:tc>
        <w:tc>
          <w:tcPr>
            <w:tcW w:w="1803" w:type="dxa"/>
          </w:tcPr>
          <w:p w14:paraId="12A87D62" w14:textId="77777777" w:rsidR="00284811" w:rsidRPr="00DF1153" w:rsidRDefault="00284811" w:rsidP="00ED24B5">
            <w:pPr>
              <w:spacing w:after="80" w:line="259" w:lineRule="auto"/>
              <w:rPr>
                <w:rFonts w:ascii="Calibri" w:hAnsi="Calibri" w:cs="Calibri"/>
                <w:b/>
                <w:bCs/>
              </w:rPr>
            </w:pPr>
          </w:p>
        </w:tc>
        <w:tc>
          <w:tcPr>
            <w:tcW w:w="1803" w:type="dxa"/>
          </w:tcPr>
          <w:p w14:paraId="64DEC64E" w14:textId="77777777" w:rsidR="00284811" w:rsidRPr="00DF1153" w:rsidRDefault="00284811" w:rsidP="00ED24B5">
            <w:pPr>
              <w:spacing w:after="80" w:line="259" w:lineRule="auto"/>
              <w:rPr>
                <w:rFonts w:ascii="Calibri" w:hAnsi="Calibri" w:cs="Calibri"/>
                <w:b/>
                <w:bCs/>
              </w:rPr>
            </w:pPr>
          </w:p>
        </w:tc>
        <w:tc>
          <w:tcPr>
            <w:tcW w:w="1960" w:type="dxa"/>
          </w:tcPr>
          <w:p w14:paraId="516A96E5" w14:textId="77777777" w:rsidR="00284811" w:rsidRPr="00DF1153" w:rsidRDefault="00284811" w:rsidP="00ED24B5">
            <w:pPr>
              <w:spacing w:after="80" w:line="259" w:lineRule="auto"/>
              <w:rPr>
                <w:rFonts w:ascii="Calibri" w:hAnsi="Calibri" w:cs="Calibri"/>
                <w:b/>
                <w:bCs/>
              </w:rPr>
            </w:pPr>
          </w:p>
        </w:tc>
      </w:tr>
      <w:tr w:rsidR="00284811" w:rsidRPr="00DF1153" w14:paraId="6C739BD5" w14:textId="77777777" w:rsidTr="00284811">
        <w:trPr>
          <w:trHeight w:val="300"/>
        </w:trPr>
        <w:tc>
          <w:tcPr>
            <w:tcW w:w="9209" w:type="dxa"/>
            <w:gridSpan w:val="5"/>
            <w:shd w:val="clear" w:color="auto" w:fill="DDD9C3" w:themeFill="background2" w:themeFillShade="E6"/>
          </w:tcPr>
          <w:p w14:paraId="0E7653A5" w14:textId="77777777" w:rsidR="00284811" w:rsidRPr="00DF1153" w:rsidRDefault="00284811" w:rsidP="00ED24B5">
            <w:pPr>
              <w:spacing w:after="80"/>
              <w:rPr>
                <w:rFonts w:ascii="Calibri" w:hAnsi="Calibri" w:cs="Calibri"/>
                <w:sz w:val="24"/>
                <w:szCs w:val="24"/>
              </w:rPr>
            </w:pPr>
            <w:r>
              <w:rPr>
                <w:rFonts w:ascii="Calibri" w:hAnsi="Calibri"/>
                <w:sz w:val="24"/>
              </w:rPr>
              <w:t>4.2 Posílit povědomí o otázkách spojených s věkem a inkluzivní vedení v rámci organizací</w:t>
            </w:r>
          </w:p>
        </w:tc>
      </w:tr>
      <w:tr w:rsidR="00284811" w:rsidRPr="00DF1153" w14:paraId="49370723" w14:textId="77777777" w:rsidTr="00284811">
        <w:trPr>
          <w:trHeight w:val="300"/>
        </w:trPr>
        <w:tc>
          <w:tcPr>
            <w:tcW w:w="9209" w:type="dxa"/>
            <w:gridSpan w:val="5"/>
            <w:shd w:val="clear" w:color="auto" w:fill="DA5C57"/>
          </w:tcPr>
          <w:p w14:paraId="2A2E31BE" w14:textId="77777777" w:rsidR="00284811" w:rsidRPr="00DF1153" w:rsidRDefault="00284811" w:rsidP="00ED24B5">
            <w:pPr>
              <w:spacing w:after="80"/>
              <w:rPr>
                <w:rFonts w:ascii="Calibri" w:hAnsi="Calibri" w:cs="Calibri"/>
              </w:rPr>
            </w:pPr>
            <w:r>
              <w:rPr>
                <w:rFonts w:ascii="Calibri" w:hAnsi="Calibri"/>
                <w:b/>
                <w:color w:val="FFFFFF" w:themeColor="background1"/>
                <w:sz w:val="24"/>
              </w:rPr>
              <w:t>Opatření 4.2.1:</w:t>
            </w:r>
          </w:p>
        </w:tc>
      </w:tr>
      <w:tr w:rsidR="00284811" w:rsidRPr="00DF1153" w14:paraId="79B6D5A3" w14:textId="77777777" w:rsidTr="00284811">
        <w:trPr>
          <w:trHeight w:val="300"/>
        </w:trPr>
        <w:tc>
          <w:tcPr>
            <w:tcW w:w="2159" w:type="dxa"/>
          </w:tcPr>
          <w:p w14:paraId="5F199DA2" w14:textId="77777777" w:rsidR="00284811" w:rsidRPr="00DF1153" w:rsidRDefault="00284811" w:rsidP="00ED24B5">
            <w:pPr>
              <w:spacing w:after="80"/>
              <w:rPr>
                <w:rFonts w:ascii="Calibri" w:hAnsi="Calibri" w:cs="Calibri"/>
              </w:rPr>
            </w:pPr>
            <w:r>
              <w:rPr>
                <w:rFonts w:ascii="Calibri" w:hAnsi="Calibri"/>
                <w:b/>
                <w:sz w:val="22"/>
              </w:rPr>
              <w:t>Název</w:t>
            </w:r>
          </w:p>
        </w:tc>
        <w:tc>
          <w:tcPr>
            <w:tcW w:w="1484" w:type="dxa"/>
          </w:tcPr>
          <w:p w14:paraId="74C13A79" w14:textId="77777777" w:rsidR="00284811" w:rsidRPr="00DF1153" w:rsidRDefault="00284811" w:rsidP="00ED24B5">
            <w:pPr>
              <w:spacing w:after="80"/>
              <w:rPr>
                <w:rFonts w:ascii="Calibri" w:hAnsi="Calibri" w:cs="Calibri"/>
                <w:b/>
                <w:bCs/>
              </w:rPr>
            </w:pPr>
            <w:r>
              <w:rPr>
                <w:rFonts w:ascii="Calibri" w:hAnsi="Calibri"/>
                <w:b/>
                <w:sz w:val="22"/>
              </w:rPr>
              <w:t>Časový rámec</w:t>
            </w:r>
          </w:p>
        </w:tc>
        <w:tc>
          <w:tcPr>
            <w:tcW w:w="1803" w:type="dxa"/>
          </w:tcPr>
          <w:p w14:paraId="33ED2001" w14:textId="77777777" w:rsidR="00284811" w:rsidRPr="00DF1153" w:rsidRDefault="00284811" w:rsidP="00ED24B5">
            <w:pPr>
              <w:spacing w:after="80"/>
              <w:rPr>
                <w:rFonts w:ascii="Calibri" w:hAnsi="Calibri" w:cs="Calibri"/>
              </w:rPr>
            </w:pPr>
            <w:r>
              <w:rPr>
                <w:rFonts w:ascii="Calibri" w:hAnsi="Calibri"/>
                <w:b/>
                <w:sz w:val="22"/>
              </w:rPr>
              <w:t>Cílová skupina</w:t>
            </w:r>
          </w:p>
        </w:tc>
        <w:tc>
          <w:tcPr>
            <w:tcW w:w="1803" w:type="dxa"/>
          </w:tcPr>
          <w:p w14:paraId="2AF19D82" w14:textId="77777777" w:rsidR="00284811" w:rsidRPr="00DF1153" w:rsidRDefault="00284811" w:rsidP="00ED24B5">
            <w:pPr>
              <w:spacing w:after="80"/>
              <w:rPr>
                <w:rFonts w:ascii="Calibri" w:hAnsi="Calibri" w:cs="Calibri"/>
              </w:rPr>
            </w:pPr>
            <w:r>
              <w:rPr>
                <w:rFonts w:ascii="Calibri" w:hAnsi="Calibri"/>
                <w:b/>
                <w:sz w:val="22"/>
              </w:rPr>
              <w:t>Financování</w:t>
            </w:r>
          </w:p>
        </w:tc>
        <w:tc>
          <w:tcPr>
            <w:tcW w:w="1960" w:type="dxa"/>
          </w:tcPr>
          <w:p w14:paraId="12344139" w14:textId="77777777" w:rsidR="00284811" w:rsidRPr="00DF1153" w:rsidRDefault="00284811" w:rsidP="00ED24B5">
            <w:pPr>
              <w:spacing w:after="80"/>
              <w:rPr>
                <w:rFonts w:ascii="Calibri" w:hAnsi="Calibri" w:cs="Calibri"/>
              </w:rPr>
            </w:pPr>
            <w:r>
              <w:rPr>
                <w:rFonts w:ascii="Calibri" w:hAnsi="Calibri"/>
                <w:b/>
                <w:sz w:val="22"/>
              </w:rPr>
              <w:t>Výsledek</w:t>
            </w:r>
          </w:p>
        </w:tc>
      </w:tr>
      <w:tr w:rsidR="00284811" w:rsidRPr="00DF1153" w14:paraId="606301DF" w14:textId="77777777" w:rsidTr="00284811">
        <w:trPr>
          <w:trHeight w:val="300"/>
        </w:trPr>
        <w:tc>
          <w:tcPr>
            <w:tcW w:w="2159" w:type="dxa"/>
          </w:tcPr>
          <w:p w14:paraId="0BB1C7B6" w14:textId="77777777" w:rsidR="00284811" w:rsidRPr="00DF1153" w:rsidRDefault="00284811" w:rsidP="00ED24B5">
            <w:pPr>
              <w:spacing w:after="80"/>
              <w:rPr>
                <w:rFonts w:ascii="Calibri" w:hAnsi="Calibri" w:cs="Calibri"/>
                <w:b/>
                <w:bCs/>
                <w:lang w:val="en-US"/>
              </w:rPr>
            </w:pPr>
          </w:p>
        </w:tc>
        <w:tc>
          <w:tcPr>
            <w:tcW w:w="1484" w:type="dxa"/>
          </w:tcPr>
          <w:p w14:paraId="3E475647" w14:textId="77777777" w:rsidR="00284811" w:rsidRPr="00DF1153" w:rsidRDefault="00284811" w:rsidP="00ED24B5">
            <w:pPr>
              <w:spacing w:after="80"/>
              <w:rPr>
                <w:rFonts w:ascii="Calibri" w:hAnsi="Calibri" w:cs="Calibri"/>
                <w:b/>
                <w:bCs/>
                <w:lang w:val="en-US"/>
              </w:rPr>
            </w:pPr>
          </w:p>
        </w:tc>
        <w:tc>
          <w:tcPr>
            <w:tcW w:w="1803" w:type="dxa"/>
          </w:tcPr>
          <w:p w14:paraId="51C5AE5E" w14:textId="77777777" w:rsidR="00284811" w:rsidRPr="00DF1153" w:rsidRDefault="00284811" w:rsidP="00ED24B5">
            <w:pPr>
              <w:spacing w:after="80"/>
              <w:rPr>
                <w:rFonts w:ascii="Calibri" w:hAnsi="Calibri" w:cs="Calibri"/>
                <w:b/>
                <w:bCs/>
                <w:lang w:val="en-US"/>
              </w:rPr>
            </w:pPr>
          </w:p>
        </w:tc>
        <w:tc>
          <w:tcPr>
            <w:tcW w:w="1803" w:type="dxa"/>
          </w:tcPr>
          <w:p w14:paraId="27BF3E6A" w14:textId="77777777" w:rsidR="00284811" w:rsidRPr="00DF1153" w:rsidRDefault="00284811" w:rsidP="00ED24B5">
            <w:pPr>
              <w:spacing w:after="80"/>
              <w:rPr>
                <w:rFonts w:ascii="Calibri" w:hAnsi="Calibri" w:cs="Calibri"/>
                <w:b/>
                <w:bCs/>
                <w:lang w:val="en-US"/>
              </w:rPr>
            </w:pPr>
          </w:p>
        </w:tc>
        <w:tc>
          <w:tcPr>
            <w:tcW w:w="1960" w:type="dxa"/>
          </w:tcPr>
          <w:p w14:paraId="6ECA426B" w14:textId="77777777" w:rsidR="00284811" w:rsidRPr="00DF1153" w:rsidRDefault="00284811" w:rsidP="00ED24B5">
            <w:pPr>
              <w:spacing w:after="80"/>
              <w:rPr>
                <w:rFonts w:ascii="Calibri" w:hAnsi="Calibri" w:cs="Calibri"/>
                <w:b/>
                <w:bCs/>
                <w:lang w:val="en-US"/>
              </w:rPr>
            </w:pPr>
          </w:p>
        </w:tc>
      </w:tr>
    </w:tbl>
    <w:tbl>
      <w:tblPr>
        <w:tblStyle w:val="Rcsostblzat3"/>
        <w:tblW w:w="9209" w:type="dxa"/>
        <w:tblInd w:w="113" w:type="dxa"/>
        <w:tblLayout w:type="fixed"/>
        <w:tblLook w:val="06A0" w:firstRow="1" w:lastRow="0" w:firstColumn="1" w:lastColumn="0" w:noHBand="1" w:noVBand="1"/>
      </w:tblPr>
      <w:tblGrid>
        <w:gridCol w:w="2263"/>
        <w:gridCol w:w="1380"/>
        <w:gridCol w:w="1803"/>
        <w:gridCol w:w="1803"/>
        <w:gridCol w:w="1960"/>
      </w:tblGrid>
      <w:tr w:rsidR="00284811" w:rsidRPr="00DF1153" w14:paraId="752F60D8" w14:textId="77777777" w:rsidTr="00284811">
        <w:trPr>
          <w:trHeight w:val="300"/>
        </w:trPr>
        <w:tc>
          <w:tcPr>
            <w:tcW w:w="9209" w:type="dxa"/>
            <w:gridSpan w:val="5"/>
            <w:shd w:val="clear" w:color="auto" w:fill="156082"/>
          </w:tcPr>
          <w:p w14:paraId="31B483C1" w14:textId="77777777" w:rsidR="00284811" w:rsidRPr="00DF1153" w:rsidRDefault="00284811" w:rsidP="00ED24B5">
            <w:pPr>
              <w:shd w:val="clear" w:color="auto" w:fill="156082"/>
              <w:spacing w:after="80"/>
              <w:rPr>
                <w:rFonts w:ascii="Calibri" w:hAnsi="Calibri" w:cs="Calibri"/>
                <w:b/>
                <w:bCs/>
                <w:color w:val="FFFFFF" w:themeColor="background1"/>
                <w:sz w:val="24"/>
                <w:szCs w:val="24"/>
              </w:rPr>
            </w:pPr>
            <w:r>
              <w:rPr>
                <w:rFonts w:ascii="Calibri" w:hAnsi="Calibri"/>
                <w:b/>
                <w:color w:val="FFFFFF" w:themeColor="background1"/>
                <w:sz w:val="24"/>
              </w:rPr>
              <w:t>5. Podnikání a inovace: Posílit podnikatelský a inovační potenciál starších lidí tím, že se zohlední jejich zkušenosti a podpoří se mezigenerační spolupráce.</w:t>
            </w:r>
          </w:p>
        </w:tc>
      </w:tr>
      <w:tr w:rsidR="00284811" w:rsidRPr="00DF1153" w14:paraId="53FE2EEA" w14:textId="77777777" w:rsidTr="00284811">
        <w:trPr>
          <w:trHeight w:val="300"/>
        </w:trPr>
        <w:tc>
          <w:tcPr>
            <w:tcW w:w="9209" w:type="dxa"/>
            <w:gridSpan w:val="5"/>
            <w:shd w:val="clear" w:color="auto" w:fill="DDD9C3" w:themeFill="background2" w:themeFillShade="E6"/>
          </w:tcPr>
          <w:p w14:paraId="35A34797" w14:textId="77777777" w:rsidR="00284811" w:rsidRPr="00DF1153" w:rsidRDefault="00284811" w:rsidP="00ED24B5">
            <w:pPr>
              <w:spacing w:after="80"/>
              <w:rPr>
                <w:rFonts w:ascii="Calibri" w:hAnsi="Calibri" w:cs="Calibri"/>
                <w:sz w:val="24"/>
                <w:szCs w:val="24"/>
              </w:rPr>
            </w:pPr>
            <w:r>
              <w:rPr>
                <w:rFonts w:ascii="Calibri" w:hAnsi="Calibri"/>
                <w:sz w:val="24"/>
              </w:rPr>
              <w:t>5.1 Podporovat podnikání seniorů a jejich cesty k samostatné výdělečné činnosti</w:t>
            </w:r>
          </w:p>
        </w:tc>
      </w:tr>
      <w:tr w:rsidR="00284811" w:rsidRPr="00DF1153" w14:paraId="081DF0E0" w14:textId="77777777" w:rsidTr="00284811">
        <w:trPr>
          <w:trHeight w:val="300"/>
        </w:trPr>
        <w:tc>
          <w:tcPr>
            <w:tcW w:w="9209" w:type="dxa"/>
            <w:gridSpan w:val="5"/>
            <w:shd w:val="clear" w:color="auto" w:fill="DA5C57"/>
          </w:tcPr>
          <w:p w14:paraId="595AB6A6" w14:textId="77777777" w:rsidR="00284811" w:rsidRPr="00DF1153" w:rsidRDefault="00284811" w:rsidP="00ED24B5">
            <w:pPr>
              <w:spacing w:after="80"/>
              <w:rPr>
                <w:rFonts w:ascii="Calibri" w:hAnsi="Calibri" w:cs="Calibri"/>
              </w:rPr>
            </w:pPr>
            <w:r>
              <w:rPr>
                <w:rFonts w:ascii="Calibri" w:hAnsi="Calibri"/>
                <w:b/>
                <w:color w:val="FFFFFF" w:themeColor="background1"/>
                <w:sz w:val="24"/>
              </w:rPr>
              <w:t>Opatření 5.1.1:</w:t>
            </w:r>
          </w:p>
        </w:tc>
      </w:tr>
      <w:tr w:rsidR="00284811" w:rsidRPr="00DF1153" w14:paraId="29A5F6C7" w14:textId="77777777" w:rsidTr="00284811">
        <w:trPr>
          <w:trHeight w:val="300"/>
        </w:trPr>
        <w:tc>
          <w:tcPr>
            <w:tcW w:w="2263" w:type="dxa"/>
          </w:tcPr>
          <w:p w14:paraId="7FAE6A6F" w14:textId="77777777" w:rsidR="00284811" w:rsidRPr="00DF1153" w:rsidRDefault="00284811" w:rsidP="00ED24B5">
            <w:pPr>
              <w:spacing w:after="80"/>
              <w:ind w:right="3"/>
              <w:rPr>
                <w:rFonts w:ascii="Calibri" w:hAnsi="Calibri" w:cs="Calibri"/>
                <w:b/>
                <w:bCs/>
                <w:color w:val="FFFFFF" w:themeColor="background1"/>
                <w:sz w:val="24"/>
                <w:szCs w:val="24"/>
              </w:rPr>
            </w:pPr>
            <w:r>
              <w:rPr>
                <w:rFonts w:ascii="Calibri" w:hAnsi="Calibri"/>
                <w:b/>
                <w:sz w:val="22"/>
              </w:rPr>
              <w:t>Název</w:t>
            </w:r>
          </w:p>
        </w:tc>
        <w:tc>
          <w:tcPr>
            <w:tcW w:w="1380" w:type="dxa"/>
          </w:tcPr>
          <w:p w14:paraId="613612D7" w14:textId="77777777" w:rsidR="00284811" w:rsidRPr="00DF1153" w:rsidRDefault="00284811" w:rsidP="00ED24B5">
            <w:pPr>
              <w:spacing w:after="80"/>
              <w:rPr>
                <w:rFonts w:ascii="Calibri" w:hAnsi="Calibri" w:cs="Calibri"/>
                <w:b/>
                <w:bCs/>
                <w:color w:val="FFFFFF" w:themeColor="background1"/>
                <w:sz w:val="24"/>
                <w:szCs w:val="24"/>
              </w:rPr>
            </w:pPr>
            <w:r>
              <w:rPr>
                <w:rFonts w:ascii="Calibri" w:hAnsi="Calibri"/>
                <w:b/>
                <w:sz w:val="22"/>
              </w:rPr>
              <w:t>Časový rámec</w:t>
            </w:r>
          </w:p>
        </w:tc>
        <w:tc>
          <w:tcPr>
            <w:tcW w:w="1803" w:type="dxa"/>
          </w:tcPr>
          <w:p w14:paraId="727DBF4F" w14:textId="77777777" w:rsidR="00284811" w:rsidRPr="00DF1153" w:rsidRDefault="00284811" w:rsidP="00ED24B5">
            <w:pPr>
              <w:spacing w:after="80"/>
              <w:rPr>
                <w:rFonts w:ascii="Calibri" w:hAnsi="Calibri" w:cs="Calibri"/>
                <w:b/>
                <w:bCs/>
                <w:color w:val="FFFFFF" w:themeColor="background1"/>
                <w:sz w:val="24"/>
                <w:szCs w:val="24"/>
              </w:rPr>
            </w:pPr>
            <w:r>
              <w:rPr>
                <w:rFonts w:ascii="Calibri" w:hAnsi="Calibri"/>
                <w:b/>
                <w:sz w:val="22"/>
              </w:rPr>
              <w:t>Cílová skupina</w:t>
            </w:r>
          </w:p>
        </w:tc>
        <w:tc>
          <w:tcPr>
            <w:tcW w:w="1803" w:type="dxa"/>
          </w:tcPr>
          <w:p w14:paraId="5D21278B" w14:textId="77777777" w:rsidR="00284811" w:rsidRPr="00DF1153" w:rsidRDefault="00284811" w:rsidP="00ED24B5">
            <w:pPr>
              <w:spacing w:after="80"/>
              <w:rPr>
                <w:rFonts w:ascii="Calibri" w:hAnsi="Calibri" w:cs="Calibri"/>
                <w:b/>
                <w:bCs/>
                <w:color w:val="FFFFFF" w:themeColor="background1"/>
                <w:sz w:val="24"/>
                <w:szCs w:val="24"/>
              </w:rPr>
            </w:pPr>
            <w:r>
              <w:rPr>
                <w:rFonts w:ascii="Calibri" w:hAnsi="Calibri"/>
                <w:b/>
                <w:sz w:val="22"/>
              </w:rPr>
              <w:t>Financování</w:t>
            </w:r>
          </w:p>
        </w:tc>
        <w:tc>
          <w:tcPr>
            <w:tcW w:w="1960" w:type="dxa"/>
          </w:tcPr>
          <w:p w14:paraId="5BF6E46C" w14:textId="77777777" w:rsidR="00284811" w:rsidRPr="00DF1153" w:rsidRDefault="00284811" w:rsidP="00ED24B5">
            <w:pPr>
              <w:spacing w:after="80"/>
              <w:rPr>
                <w:rFonts w:ascii="Calibri" w:hAnsi="Calibri" w:cs="Calibri"/>
                <w:b/>
                <w:bCs/>
                <w:color w:val="FFFFFF" w:themeColor="background1"/>
                <w:sz w:val="24"/>
                <w:szCs w:val="24"/>
              </w:rPr>
            </w:pPr>
            <w:r>
              <w:rPr>
                <w:rFonts w:ascii="Calibri" w:hAnsi="Calibri"/>
                <w:b/>
                <w:sz w:val="22"/>
              </w:rPr>
              <w:t>Výsledek</w:t>
            </w:r>
          </w:p>
        </w:tc>
      </w:tr>
      <w:tr w:rsidR="00284811" w:rsidRPr="00DF1153" w14:paraId="13EE8606" w14:textId="77777777" w:rsidTr="00284811">
        <w:trPr>
          <w:trHeight w:val="300"/>
        </w:trPr>
        <w:tc>
          <w:tcPr>
            <w:tcW w:w="2263" w:type="dxa"/>
          </w:tcPr>
          <w:p w14:paraId="3210FFC7" w14:textId="77777777" w:rsidR="00284811" w:rsidRPr="00DF1153" w:rsidRDefault="00284811" w:rsidP="00ED24B5">
            <w:pPr>
              <w:spacing w:after="80"/>
              <w:ind w:right="3"/>
              <w:rPr>
                <w:rFonts w:ascii="Calibri" w:hAnsi="Calibri" w:cs="Calibri"/>
                <w:b/>
                <w:bCs/>
                <w:lang w:val="en-US"/>
              </w:rPr>
            </w:pPr>
          </w:p>
        </w:tc>
        <w:tc>
          <w:tcPr>
            <w:tcW w:w="1380" w:type="dxa"/>
          </w:tcPr>
          <w:p w14:paraId="51313881" w14:textId="77777777" w:rsidR="00284811" w:rsidRPr="00DF1153" w:rsidRDefault="00284811" w:rsidP="00ED24B5">
            <w:pPr>
              <w:spacing w:after="80"/>
              <w:rPr>
                <w:rFonts w:ascii="Calibri" w:hAnsi="Calibri" w:cs="Calibri"/>
                <w:b/>
                <w:bCs/>
                <w:lang w:val="en-US"/>
              </w:rPr>
            </w:pPr>
          </w:p>
        </w:tc>
        <w:tc>
          <w:tcPr>
            <w:tcW w:w="1803" w:type="dxa"/>
          </w:tcPr>
          <w:p w14:paraId="68518414" w14:textId="77777777" w:rsidR="00284811" w:rsidRPr="00DF1153" w:rsidRDefault="00284811" w:rsidP="00ED24B5">
            <w:pPr>
              <w:spacing w:after="80"/>
              <w:rPr>
                <w:rFonts w:ascii="Calibri" w:hAnsi="Calibri" w:cs="Calibri"/>
                <w:b/>
                <w:bCs/>
                <w:lang w:val="en-US"/>
              </w:rPr>
            </w:pPr>
          </w:p>
        </w:tc>
        <w:tc>
          <w:tcPr>
            <w:tcW w:w="1803" w:type="dxa"/>
          </w:tcPr>
          <w:p w14:paraId="1A44DD97" w14:textId="77777777" w:rsidR="00284811" w:rsidRPr="00DF1153" w:rsidRDefault="00284811" w:rsidP="00ED24B5">
            <w:pPr>
              <w:spacing w:after="80"/>
              <w:rPr>
                <w:rFonts w:ascii="Calibri" w:hAnsi="Calibri" w:cs="Calibri"/>
                <w:b/>
                <w:bCs/>
                <w:lang w:val="en-US"/>
              </w:rPr>
            </w:pPr>
          </w:p>
        </w:tc>
        <w:tc>
          <w:tcPr>
            <w:tcW w:w="1960" w:type="dxa"/>
          </w:tcPr>
          <w:p w14:paraId="5EF5BA07" w14:textId="77777777" w:rsidR="00284811" w:rsidRPr="00DF1153" w:rsidRDefault="00284811" w:rsidP="00ED24B5">
            <w:pPr>
              <w:spacing w:after="80"/>
              <w:rPr>
                <w:rFonts w:ascii="Calibri" w:hAnsi="Calibri" w:cs="Calibri"/>
                <w:b/>
                <w:bCs/>
                <w:lang w:val="en-US"/>
              </w:rPr>
            </w:pPr>
          </w:p>
        </w:tc>
      </w:tr>
      <w:tr w:rsidR="00284811" w:rsidRPr="00DF1153" w14:paraId="2C1EB3EC" w14:textId="77777777" w:rsidTr="00284811">
        <w:trPr>
          <w:trHeight w:val="300"/>
        </w:trPr>
        <w:tc>
          <w:tcPr>
            <w:tcW w:w="9209" w:type="dxa"/>
            <w:gridSpan w:val="5"/>
            <w:shd w:val="clear" w:color="auto" w:fill="DDD9C3" w:themeFill="background2" w:themeFillShade="E6"/>
          </w:tcPr>
          <w:p w14:paraId="409841BD" w14:textId="77777777" w:rsidR="00284811" w:rsidRPr="00DF1153" w:rsidRDefault="00284811" w:rsidP="00ED24B5">
            <w:pPr>
              <w:spacing w:after="80"/>
              <w:rPr>
                <w:rFonts w:ascii="Calibri" w:hAnsi="Calibri" w:cs="Calibri"/>
                <w:b/>
                <w:bCs/>
              </w:rPr>
            </w:pPr>
            <w:r>
              <w:rPr>
                <w:rFonts w:ascii="Calibri" w:hAnsi="Calibri"/>
                <w:sz w:val="24"/>
              </w:rPr>
              <w:t xml:space="preserve"> 5.2 Podporovat předávání znalostí a mezigenerační inovace</w:t>
            </w:r>
          </w:p>
        </w:tc>
      </w:tr>
      <w:tr w:rsidR="00284811" w:rsidRPr="00DF1153" w14:paraId="7C0D21DC" w14:textId="77777777" w:rsidTr="00284811">
        <w:trPr>
          <w:trHeight w:val="300"/>
        </w:trPr>
        <w:tc>
          <w:tcPr>
            <w:tcW w:w="9209" w:type="dxa"/>
            <w:gridSpan w:val="5"/>
            <w:shd w:val="clear" w:color="auto" w:fill="DA5C57"/>
          </w:tcPr>
          <w:p w14:paraId="30E92A6B" w14:textId="77777777" w:rsidR="00284811" w:rsidRPr="00DF1153" w:rsidRDefault="00284811" w:rsidP="00ED24B5">
            <w:pPr>
              <w:spacing w:after="80"/>
              <w:rPr>
                <w:rFonts w:ascii="Calibri" w:hAnsi="Calibri" w:cs="Calibri"/>
                <w:b/>
                <w:bCs/>
              </w:rPr>
            </w:pPr>
            <w:r>
              <w:rPr>
                <w:rFonts w:ascii="Calibri" w:hAnsi="Calibri"/>
                <w:b/>
                <w:color w:val="FFFFFF" w:themeColor="background1"/>
                <w:sz w:val="24"/>
              </w:rPr>
              <w:t>Opatření 5.2.1:</w:t>
            </w:r>
          </w:p>
        </w:tc>
      </w:tr>
      <w:tr w:rsidR="00284811" w:rsidRPr="00DF1153" w14:paraId="4C68F826" w14:textId="77777777" w:rsidTr="00284811">
        <w:trPr>
          <w:trHeight w:val="300"/>
        </w:trPr>
        <w:tc>
          <w:tcPr>
            <w:tcW w:w="2263" w:type="dxa"/>
          </w:tcPr>
          <w:p w14:paraId="1ED8F0B5" w14:textId="77777777" w:rsidR="00284811" w:rsidRPr="00DF1153" w:rsidRDefault="00284811" w:rsidP="00ED24B5">
            <w:pPr>
              <w:spacing w:after="80"/>
              <w:ind w:right="3"/>
              <w:rPr>
                <w:rFonts w:ascii="Calibri" w:hAnsi="Calibri" w:cs="Calibri"/>
                <w:b/>
                <w:bCs/>
              </w:rPr>
            </w:pPr>
            <w:r>
              <w:rPr>
                <w:rFonts w:ascii="Calibri" w:hAnsi="Calibri"/>
                <w:b/>
                <w:sz w:val="22"/>
              </w:rPr>
              <w:lastRenderedPageBreak/>
              <w:t>Název</w:t>
            </w:r>
          </w:p>
        </w:tc>
        <w:tc>
          <w:tcPr>
            <w:tcW w:w="1380" w:type="dxa"/>
          </w:tcPr>
          <w:p w14:paraId="039705EE" w14:textId="77777777" w:rsidR="00284811" w:rsidRPr="00DF1153" w:rsidRDefault="00284811" w:rsidP="00ED24B5">
            <w:pPr>
              <w:spacing w:after="80"/>
              <w:rPr>
                <w:rFonts w:ascii="Calibri" w:hAnsi="Calibri" w:cs="Calibri"/>
                <w:b/>
                <w:bCs/>
              </w:rPr>
            </w:pPr>
            <w:r>
              <w:rPr>
                <w:rFonts w:ascii="Calibri" w:hAnsi="Calibri"/>
                <w:b/>
                <w:sz w:val="22"/>
              </w:rPr>
              <w:t>Časový rámec</w:t>
            </w:r>
          </w:p>
        </w:tc>
        <w:tc>
          <w:tcPr>
            <w:tcW w:w="1803" w:type="dxa"/>
          </w:tcPr>
          <w:p w14:paraId="53CB3B73" w14:textId="77777777" w:rsidR="00284811" w:rsidRPr="00DF1153" w:rsidRDefault="00284811" w:rsidP="00ED24B5">
            <w:pPr>
              <w:spacing w:after="80"/>
              <w:rPr>
                <w:rFonts w:ascii="Calibri" w:hAnsi="Calibri" w:cs="Calibri"/>
                <w:b/>
                <w:bCs/>
              </w:rPr>
            </w:pPr>
            <w:r>
              <w:rPr>
                <w:rFonts w:ascii="Calibri" w:hAnsi="Calibri"/>
                <w:b/>
                <w:sz w:val="22"/>
              </w:rPr>
              <w:t>Cílová skupina</w:t>
            </w:r>
          </w:p>
        </w:tc>
        <w:tc>
          <w:tcPr>
            <w:tcW w:w="1803" w:type="dxa"/>
          </w:tcPr>
          <w:p w14:paraId="36B48943" w14:textId="77777777" w:rsidR="00284811" w:rsidRPr="00DF1153" w:rsidRDefault="00284811" w:rsidP="00ED24B5">
            <w:pPr>
              <w:spacing w:after="80"/>
              <w:rPr>
                <w:rFonts w:ascii="Calibri" w:hAnsi="Calibri" w:cs="Calibri"/>
                <w:b/>
                <w:bCs/>
              </w:rPr>
            </w:pPr>
            <w:r>
              <w:rPr>
                <w:rFonts w:ascii="Calibri" w:hAnsi="Calibri"/>
                <w:b/>
                <w:sz w:val="22"/>
              </w:rPr>
              <w:t>Financování</w:t>
            </w:r>
          </w:p>
        </w:tc>
        <w:tc>
          <w:tcPr>
            <w:tcW w:w="1960" w:type="dxa"/>
          </w:tcPr>
          <w:p w14:paraId="4702AB0D" w14:textId="77777777" w:rsidR="00284811" w:rsidRPr="00DF1153" w:rsidRDefault="00284811" w:rsidP="00ED24B5">
            <w:pPr>
              <w:spacing w:after="80"/>
              <w:rPr>
                <w:rFonts w:ascii="Calibri" w:hAnsi="Calibri" w:cs="Calibri"/>
                <w:b/>
                <w:bCs/>
              </w:rPr>
            </w:pPr>
            <w:r>
              <w:rPr>
                <w:rFonts w:ascii="Calibri" w:hAnsi="Calibri"/>
                <w:b/>
                <w:sz w:val="22"/>
              </w:rPr>
              <w:t>Výsledek</w:t>
            </w:r>
          </w:p>
        </w:tc>
      </w:tr>
      <w:tr w:rsidR="00284811" w:rsidRPr="00DF1153" w14:paraId="1D87AEDB" w14:textId="77777777" w:rsidTr="00284811">
        <w:trPr>
          <w:trHeight w:val="300"/>
        </w:trPr>
        <w:tc>
          <w:tcPr>
            <w:tcW w:w="2263" w:type="dxa"/>
          </w:tcPr>
          <w:p w14:paraId="44BE1B7D" w14:textId="77777777" w:rsidR="00284811" w:rsidRPr="00DF1153" w:rsidRDefault="00284811" w:rsidP="00ED24B5">
            <w:pPr>
              <w:spacing w:after="80"/>
              <w:ind w:right="3"/>
              <w:rPr>
                <w:rFonts w:ascii="Calibri" w:hAnsi="Calibri" w:cs="Calibri"/>
                <w:b/>
                <w:bCs/>
                <w:lang w:val="en-US"/>
              </w:rPr>
            </w:pPr>
          </w:p>
        </w:tc>
        <w:tc>
          <w:tcPr>
            <w:tcW w:w="1380" w:type="dxa"/>
          </w:tcPr>
          <w:p w14:paraId="4C317376" w14:textId="77777777" w:rsidR="00284811" w:rsidRPr="00DF1153" w:rsidRDefault="00284811" w:rsidP="00ED24B5">
            <w:pPr>
              <w:spacing w:after="80"/>
              <w:rPr>
                <w:rFonts w:ascii="Calibri" w:hAnsi="Calibri" w:cs="Calibri"/>
                <w:b/>
                <w:bCs/>
                <w:lang w:val="en-US"/>
              </w:rPr>
            </w:pPr>
          </w:p>
        </w:tc>
        <w:tc>
          <w:tcPr>
            <w:tcW w:w="1803" w:type="dxa"/>
          </w:tcPr>
          <w:p w14:paraId="202742AC" w14:textId="77777777" w:rsidR="00284811" w:rsidRPr="00DF1153" w:rsidRDefault="00284811" w:rsidP="00ED24B5">
            <w:pPr>
              <w:spacing w:after="80"/>
              <w:rPr>
                <w:rFonts w:ascii="Calibri" w:hAnsi="Calibri" w:cs="Calibri"/>
                <w:b/>
                <w:bCs/>
                <w:lang w:val="en-US"/>
              </w:rPr>
            </w:pPr>
          </w:p>
        </w:tc>
        <w:tc>
          <w:tcPr>
            <w:tcW w:w="1803" w:type="dxa"/>
          </w:tcPr>
          <w:p w14:paraId="1D357AEE" w14:textId="77777777" w:rsidR="00284811" w:rsidRPr="00DF1153" w:rsidRDefault="00284811" w:rsidP="00ED24B5">
            <w:pPr>
              <w:spacing w:after="80"/>
              <w:rPr>
                <w:rFonts w:ascii="Calibri" w:hAnsi="Calibri" w:cs="Calibri"/>
                <w:b/>
                <w:bCs/>
                <w:lang w:val="en-US"/>
              </w:rPr>
            </w:pPr>
          </w:p>
        </w:tc>
        <w:tc>
          <w:tcPr>
            <w:tcW w:w="1960" w:type="dxa"/>
          </w:tcPr>
          <w:p w14:paraId="27B9CA03" w14:textId="77777777" w:rsidR="00284811" w:rsidRPr="00DF1153" w:rsidRDefault="00284811" w:rsidP="00ED24B5">
            <w:pPr>
              <w:spacing w:after="80"/>
              <w:rPr>
                <w:rFonts w:ascii="Calibri" w:hAnsi="Calibri" w:cs="Calibri"/>
                <w:b/>
                <w:bCs/>
                <w:lang w:val="en-US"/>
              </w:rPr>
            </w:pPr>
          </w:p>
        </w:tc>
      </w:tr>
    </w:tbl>
    <w:p w14:paraId="3C14243E" w14:textId="77777777" w:rsidR="00284811" w:rsidRPr="008A1D73" w:rsidRDefault="00284811" w:rsidP="000C71F9">
      <w:pPr>
        <w:jc w:val="both"/>
        <w:rPr>
          <w:rFonts w:ascii="Calibri" w:hAnsi="Calibri" w:cs="Calibri"/>
          <w:color w:val="7F7F7F" w:themeColor="text1" w:themeTint="80"/>
          <w:sz w:val="20"/>
          <w:szCs w:val="20"/>
          <w:lang w:val="en-GB"/>
        </w:rPr>
      </w:pPr>
    </w:p>
    <w:sectPr w:rsidR="00284811" w:rsidRPr="008A1D73" w:rsidSect="0085527B">
      <w:headerReference w:type="default" r:id="rId23"/>
      <w:footerReference w:type="default" r:id="rId24"/>
      <w:pgSz w:w="11907" w:h="16839" w:code="9"/>
      <w:pgMar w:top="35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34F98" w14:textId="77777777" w:rsidR="00FA73DB" w:rsidRDefault="00FA73DB" w:rsidP="002D1149">
      <w:pPr>
        <w:spacing w:after="0" w:line="240" w:lineRule="auto"/>
      </w:pPr>
      <w:r>
        <w:separator/>
      </w:r>
    </w:p>
  </w:endnote>
  <w:endnote w:type="continuationSeparator" w:id="0">
    <w:p w14:paraId="7CB9DA8D" w14:textId="77777777" w:rsidR="00FA73DB" w:rsidRDefault="00FA73DB" w:rsidP="002D1149">
      <w:pPr>
        <w:spacing w:after="0" w:line="240" w:lineRule="auto"/>
      </w:pPr>
      <w:r>
        <w:continuationSeparator/>
      </w:r>
    </w:p>
  </w:endnote>
  <w:endnote w:type="continuationNotice" w:id="1">
    <w:p w14:paraId="4E676F74" w14:textId="77777777" w:rsidR="00FA73DB" w:rsidRDefault="00FA73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266351"/>
      <w:docPartObj>
        <w:docPartGallery w:val="Page Numbers (Bottom of Page)"/>
        <w:docPartUnique/>
      </w:docPartObj>
    </w:sdtPr>
    <w:sdtEndPr/>
    <w:sdtContent>
      <w:p w14:paraId="7FD2261D" w14:textId="4A5BDAC3" w:rsidR="00F86932" w:rsidRPr="00323964" w:rsidRDefault="00F86932" w:rsidP="00F86932">
        <w:pPr>
          <w:spacing w:after="0" w:line="240" w:lineRule="auto"/>
          <w:jc w:val="both"/>
          <w:rPr>
            <w:rFonts w:ascii="Calibri" w:hAnsi="Calibri" w:cs="Calibri"/>
            <w:sz w:val="16"/>
            <w:szCs w:val="16"/>
          </w:rPr>
        </w:pPr>
      </w:p>
      <w:p w14:paraId="16804F22" w14:textId="3C0D2504" w:rsidR="00FE193C" w:rsidRDefault="00FE193C">
        <w:pPr>
          <w:pStyle w:val="Zpat"/>
          <w:jc w:val="center"/>
        </w:pPr>
        <w:r>
          <w:fldChar w:fldCharType="begin"/>
        </w:r>
        <w:r>
          <w:instrText>PAGE   \* MERGEFORMAT</w:instrText>
        </w:r>
        <w:r>
          <w:fldChar w:fldCharType="separate"/>
        </w:r>
        <w:r w:rsidR="00E0201A" w:rsidRPr="00E0201A">
          <w:t>22</w:t>
        </w:r>
        <w:r>
          <w:fldChar w:fldCharType="end"/>
        </w:r>
      </w:p>
    </w:sdtContent>
  </w:sdt>
  <w:p w14:paraId="65349156" w14:textId="32E501BC" w:rsidR="00FE193C" w:rsidRDefault="00FE193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6E6A" w14:textId="77777777" w:rsidR="00FA73DB" w:rsidRDefault="00FA73DB" w:rsidP="002D1149">
      <w:pPr>
        <w:spacing w:after="0" w:line="240" w:lineRule="auto"/>
      </w:pPr>
      <w:r>
        <w:separator/>
      </w:r>
    </w:p>
  </w:footnote>
  <w:footnote w:type="continuationSeparator" w:id="0">
    <w:p w14:paraId="47306B77" w14:textId="77777777" w:rsidR="00FA73DB" w:rsidRDefault="00FA73DB" w:rsidP="002D1149">
      <w:pPr>
        <w:spacing w:after="0" w:line="240" w:lineRule="auto"/>
      </w:pPr>
      <w:r>
        <w:continuationSeparator/>
      </w:r>
    </w:p>
  </w:footnote>
  <w:footnote w:type="continuationNotice" w:id="1">
    <w:p w14:paraId="7C0F9BC2" w14:textId="77777777" w:rsidR="00FA73DB" w:rsidRDefault="00FA73DB">
      <w:pPr>
        <w:spacing w:after="0" w:line="240" w:lineRule="auto"/>
      </w:pPr>
    </w:p>
  </w:footnote>
  <w:footnote w:id="2">
    <w:p w14:paraId="20CFDE77" w14:textId="2F4BAF25" w:rsidR="002F689D" w:rsidRPr="006412D6" w:rsidRDefault="002F689D">
      <w:pPr>
        <w:pStyle w:val="Textpoznpodarou"/>
        <w:rPr>
          <w:sz w:val="18"/>
          <w:szCs w:val="18"/>
        </w:rPr>
      </w:pPr>
      <w:r>
        <w:rPr>
          <w:rStyle w:val="Znakapoznpodarou"/>
          <w:sz w:val="18"/>
          <w:szCs w:val="18"/>
        </w:rPr>
        <w:footnoteRef/>
      </w:r>
      <w:r>
        <w:rPr>
          <w:sz w:val="18"/>
        </w:rPr>
        <w:t xml:space="preserve"> Řídicí orgán/společný sekretariát programu Podunají (2026): Program Interreg Danube Region. K dispozici na: </w:t>
      </w:r>
      <w:hyperlink r:id="rId1" w:history="1">
        <w:r>
          <w:rPr>
            <w:rStyle w:val="Hypertextovodkaz"/>
            <w:sz w:val="18"/>
          </w:rPr>
          <w:t>Interreg Danube Region</w:t>
        </w:r>
      </w:hyperlink>
    </w:p>
  </w:footnote>
  <w:footnote w:id="3">
    <w:p w14:paraId="4301AA88" w14:textId="4E35991D" w:rsidR="002667B9" w:rsidRPr="002667B9" w:rsidRDefault="002667B9">
      <w:pPr>
        <w:pStyle w:val="Textpoznpodarou"/>
      </w:pPr>
      <w:r>
        <w:rPr>
          <w:rStyle w:val="Znakapoznpodarou"/>
        </w:rPr>
        <w:footnoteRef/>
      </w:r>
      <w:r>
        <w:rPr>
          <w:sz w:val="18"/>
        </w:rPr>
        <w:t xml:space="preserve">Evropská hospodářská komise Organizace spojených národů (UNECE) (2018): Active Aging Index. K dispozici na adrese: </w:t>
      </w:r>
      <w:hyperlink r:id="rId2" w:history="1">
        <w:r>
          <w:rPr>
            <w:rStyle w:val="Hypertextovodkaz"/>
            <w:sz w:val="16"/>
          </w:rPr>
          <w:t>https://unece.org/DAM/pau/age/Active_Ageing_Index/AAI_leaflet.pdf</w:t>
        </w:r>
      </w:hyperlink>
    </w:p>
  </w:footnote>
  <w:footnote w:id="4">
    <w:p w14:paraId="1AE58A08" w14:textId="0FA98B0A" w:rsidR="00D1595B" w:rsidRPr="00BE3BBC" w:rsidRDefault="00D1595B">
      <w:pPr>
        <w:pStyle w:val="Textpoznpodarou"/>
        <w:rPr>
          <w:sz w:val="18"/>
          <w:szCs w:val="18"/>
        </w:rPr>
      </w:pPr>
      <w:r>
        <w:rPr>
          <w:rStyle w:val="Znakapoznpodarou"/>
          <w:sz w:val="18"/>
          <w:szCs w:val="18"/>
        </w:rPr>
        <w:footnoteRef/>
      </w:r>
      <w:r>
        <w:rPr>
          <w:sz w:val="18"/>
        </w:rPr>
        <w:t xml:space="preserve"> Evropská unie (EU) (2020): sdělení Komise „Evropská agenda dovedností pro udržitelnou konkurenceschopnost, sociální spravedlnost a odolnost“ (COM(2020) 274). Brusel. </w:t>
      </w:r>
    </w:p>
  </w:footnote>
  <w:footnote w:id="5">
    <w:p w14:paraId="432D2C27" w14:textId="350295CE" w:rsidR="00D1595B" w:rsidRPr="00D1595B" w:rsidRDefault="00D1595B">
      <w:pPr>
        <w:pStyle w:val="Textpoznpodarou"/>
      </w:pPr>
      <w:r>
        <w:rPr>
          <w:rStyle w:val="Znakapoznpodarou"/>
          <w:sz w:val="18"/>
          <w:szCs w:val="18"/>
        </w:rPr>
        <w:footnoteRef/>
      </w:r>
      <w:r>
        <w:rPr>
          <w:rStyle w:val="Znakapoznpodarou"/>
        </w:rPr>
        <w:t xml:space="preserve"> </w:t>
      </w:r>
      <w:r>
        <w:rPr>
          <w:sz w:val="18"/>
        </w:rPr>
        <w:t>Evropská unie (EU) (2000): směrnice Rady o rovném zacházení v zaměstnání 2000/78/ES. Brusel.</w:t>
      </w:r>
      <w:r>
        <w:t xml:space="preserve"> </w:t>
      </w:r>
    </w:p>
  </w:footnote>
  <w:footnote w:id="6">
    <w:p w14:paraId="0EBB468B" w14:textId="7E1816C4" w:rsidR="003F22B1" w:rsidRPr="003F22B1" w:rsidRDefault="003F22B1">
      <w:pPr>
        <w:pStyle w:val="Textpoznpodarou"/>
      </w:pPr>
      <w:r>
        <w:rPr>
          <w:rStyle w:val="Znakapoznpodarou"/>
          <w:sz w:val="18"/>
          <w:szCs w:val="18"/>
        </w:rPr>
        <w:footnoteRef/>
      </w:r>
      <w:r>
        <w:t xml:space="preserve"> </w:t>
      </w:r>
      <w:r>
        <w:rPr>
          <w:sz w:val="18"/>
        </w:rPr>
        <w:t xml:space="preserve">Evropská hospodářská komise Organizace spojených národů (UNECE) (2018): Active Aging Index. K dispozici na adrese: </w:t>
      </w:r>
      <w:hyperlink r:id="rId3" w:history="1">
        <w:r>
          <w:rPr>
            <w:rStyle w:val="Hypertextovodkaz"/>
            <w:sz w:val="16"/>
          </w:rPr>
          <w:t>https://unece.org/DAM/pau/age/Active_Ageing_Index/AAI_leaflet.pdf</w:t>
        </w:r>
      </w:hyperlink>
    </w:p>
  </w:footnote>
  <w:footnote w:id="7">
    <w:p w14:paraId="2662A56E" w14:textId="2B14382D" w:rsidR="00AE63F1" w:rsidRPr="00140B10" w:rsidRDefault="004E75D3">
      <w:pPr>
        <w:pStyle w:val="Textpoznpodarou"/>
        <w:rPr>
          <w:sz w:val="18"/>
          <w:szCs w:val="18"/>
        </w:rPr>
      </w:pPr>
      <w:r>
        <w:rPr>
          <w:rStyle w:val="Znakapoznpodarou"/>
          <w:sz w:val="18"/>
          <w:szCs w:val="18"/>
        </w:rPr>
        <w:footnoteRef/>
      </w:r>
      <w:r>
        <w:rPr>
          <w:sz w:val="18"/>
        </w:rPr>
        <w:t xml:space="preserve"> Společné výzkumné středisko Evropské komise (2025): DigComp 3.0: Evropský rámec digitálních kompetencí. Lucembursko. DOI. </w:t>
      </w:r>
      <w:hyperlink r:id="rId4" w:tgtFrame="_blank" w:history="1">
        <w:r>
          <w:rPr>
            <w:rStyle w:val="Hypertextovodkaz"/>
            <w:sz w:val="18"/>
          </w:rPr>
          <w:t>10.2760/0001149</w:t>
        </w:r>
      </w:hyperlink>
      <w:r>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598E" w14:textId="77777777" w:rsidR="00FE193C" w:rsidRDefault="00FE193C">
    <w:pPr>
      <w:pStyle w:val="Zhlav"/>
    </w:pPr>
    <w:r>
      <w:rPr>
        <w:noProof/>
      </w:rPr>
      <w:drawing>
        <wp:anchor distT="0" distB="0" distL="114300" distR="114300" simplePos="0" relativeHeight="251658241" behindDoc="0" locked="0" layoutInCell="1" allowOverlap="1" wp14:anchorId="07D7D72B" wp14:editId="7E664231">
          <wp:simplePos x="0" y="0"/>
          <wp:positionH relativeFrom="column">
            <wp:posOffset>-31750</wp:posOffset>
          </wp:positionH>
          <wp:positionV relativeFrom="paragraph">
            <wp:posOffset>-103505</wp:posOffset>
          </wp:positionV>
          <wp:extent cx="3570605" cy="1166495"/>
          <wp:effectExtent l="0" t="0" r="0" b="0"/>
          <wp:wrapSquare wrapText="bothSides"/>
          <wp:docPr id="10" name="Kép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grage (rgb)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70605" cy="11664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4064D22" wp14:editId="70C9EA97">
          <wp:simplePos x="0" y="0"/>
          <wp:positionH relativeFrom="column">
            <wp:posOffset>-914400</wp:posOffset>
          </wp:positionH>
          <wp:positionV relativeFrom="paragraph">
            <wp:posOffset>631825</wp:posOffset>
          </wp:positionV>
          <wp:extent cx="7776210" cy="1112520"/>
          <wp:effectExtent l="0" t="0" r="0" b="0"/>
          <wp:wrapSquare wrapText="bothSides"/>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vélpapírhoz fejléc.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776210" cy="11125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k5iH6KkBOt7Xll" int2:id="GA7JO9Nk">
      <int2:state int2:value="Rejected" int2:type="AugLoop_Text_Critique"/>
    </int2:textHash>
    <int2:textHash int2:hashCode="E+/gBaukxYCaAi" int2:id="TBIl28Q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4E61"/>
    <w:multiLevelType w:val="multilevel"/>
    <w:tmpl w:val="50D433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CA398B"/>
    <w:multiLevelType w:val="multilevel"/>
    <w:tmpl w:val="A1246B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DF14D5"/>
    <w:multiLevelType w:val="multilevel"/>
    <w:tmpl w:val="B72ECE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442494D"/>
    <w:multiLevelType w:val="multilevel"/>
    <w:tmpl w:val="F802019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C5960"/>
    <w:multiLevelType w:val="multilevel"/>
    <w:tmpl w:val="DCD09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12723"/>
    <w:multiLevelType w:val="hybridMultilevel"/>
    <w:tmpl w:val="D7D0D490"/>
    <w:lvl w:ilvl="0" w:tplc="040E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790C33"/>
    <w:multiLevelType w:val="hybridMultilevel"/>
    <w:tmpl w:val="81BC6B00"/>
    <w:lvl w:ilvl="0" w:tplc="040E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2C80D90"/>
    <w:multiLevelType w:val="multilevel"/>
    <w:tmpl w:val="F802019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B7F690C"/>
    <w:multiLevelType w:val="multilevel"/>
    <w:tmpl w:val="68C4C5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E1F20AC"/>
    <w:multiLevelType w:val="multilevel"/>
    <w:tmpl w:val="4E8E0174"/>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BB17A0"/>
    <w:multiLevelType w:val="hybridMultilevel"/>
    <w:tmpl w:val="12FA8696"/>
    <w:lvl w:ilvl="0" w:tplc="040E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9FC2ED5"/>
    <w:multiLevelType w:val="multilevel"/>
    <w:tmpl w:val="D8CA3B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3B85299F"/>
    <w:multiLevelType w:val="multilevel"/>
    <w:tmpl w:val="D9B6D0A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02914D8"/>
    <w:multiLevelType w:val="multilevel"/>
    <w:tmpl w:val="88C09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1063A"/>
    <w:multiLevelType w:val="hybridMultilevel"/>
    <w:tmpl w:val="845EB32A"/>
    <w:lvl w:ilvl="0" w:tplc="C040DF14">
      <w:start w:val="1"/>
      <w:numFmt w:val="decimal"/>
      <w:lvlText w:val="%1."/>
      <w:lvlJc w:val="left"/>
      <w:pPr>
        <w:ind w:left="720" w:hanging="360"/>
      </w:pPr>
    </w:lvl>
    <w:lvl w:ilvl="1" w:tplc="ABBAA82E">
      <w:start w:val="1"/>
      <w:numFmt w:val="lowerLetter"/>
      <w:lvlText w:val="%2."/>
      <w:lvlJc w:val="left"/>
      <w:pPr>
        <w:ind w:left="1440" w:hanging="360"/>
      </w:pPr>
    </w:lvl>
    <w:lvl w:ilvl="2" w:tplc="803C20DE">
      <w:start w:val="1"/>
      <w:numFmt w:val="lowerRoman"/>
      <w:lvlText w:val="%3."/>
      <w:lvlJc w:val="right"/>
      <w:pPr>
        <w:ind w:left="2160" w:hanging="180"/>
      </w:pPr>
    </w:lvl>
    <w:lvl w:ilvl="3" w:tplc="6DF2643A">
      <w:start w:val="1"/>
      <w:numFmt w:val="decimal"/>
      <w:lvlText w:val="%4."/>
      <w:lvlJc w:val="left"/>
      <w:pPr>
        <w:ind w:left="2880" w:hanging="360"/>
      </w:pPr>
    </w:lvl>
    <w:lvl w:ilvl="4" w:tplc="77880EA2">
      <w:start w:val="1"/>
      <w:numFmt w:val="lowerLetter"/>
      <w:lvlText w:val="%5."/>
      <w:lvlJc w:val="left"/>
      <w:pPr>
        <w:ind w:left="3600" w:hanging="360"/>
      </w:pPr>
    </w:lvl>
    <w:lvl w:ilvl="5" w:tplc="9A4600AE">
      <w:start w:val="1"/>
      <w:numFmt w:val="lowerRoman"/>
      <w:lvlText w:val="%6."/>
      <w:lvlJc w:val="right"/>
      <w:pPr>
        <w:ind w:left="4320" w:hanging="180"/>
      </w:pPr>
    </w:lvl>
    <w:lvl w:ilvl="6" w:tplc="90A4457A">
      <w:start w:val="1"/>
      <w:numFmt w:val="decimal"/>
      <w:lvlText w:val="%7."/>
      <w:lvlJc w:val="left"/>
      <w:pPr>
        <w:ind w:left="5040" w:hanging="360"/>
      </w:pPr>
    </w:lvl>
    <w:lvl w:ilvl="7" w:tplc="C276B2AC">
      <w:start w:val="1"/>
      <w:numFmt w:val="lowerLetter"/>
      <w:lvlText w:val="%8."/>
      <w:lvlJc w:val="left"/>
      <w:pPr>
        <w:ind w:left="5760" w:hanging="360"/>
      </w:pPr>
    </w:lvl>
    <w:lvl w:ilvl="8" w:tplc="EDBCC428">
      <w:start w:val="1"/>
      <w:numFmt w:val="lowerRoman"/>
      <w:lvlText w:val="%9."/>
      <w:lvlJc w:val="right"/>
      <w:pPr>
        <w:ind w:left="6480" w:hanging="180"/>
      </w:pPr>
    </w:lvl>
  </w:abstractNum>
  <w:abstractNum w:abstractNumId="15" w15:restartNumberingAfterBreak="0">
    <w:nsid w:val="43F67E96"/>
    <w:multiLevelType w:val="multilevel"/>
    <w:tmpl w:val="3F0C0E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47D75565"/>
    <w:multiLevelType w:val="multilevel"/>
    <w:tmpl w:val="857444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A97548F"/>
    <w:multiLevelType w:val="multilevel"/>
    <w:tmpl w:val="5964EA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C65051F"/>
    <w:multiLevelType w:val="multilevel"/>
    <w:tmpl w:val="30B28BCA"/>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00F0B94"/>
    <w:multiLevelType w:val="hybridMultilevel"/>
    <w:tmpl w:val="CDACC1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0714738"/>
    <w:multiLevelType w:val="hybridMultilevel"/>
    <w:tmpl w:val="DB82BEFC"/>
    <w:lvl w:ilvl="0" w:tplc="040E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6071CBF"/>
    <w:multiLevelType w:val="multilevel"/>
    <w:tmpl w:val="BDE81AB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ACE637C"/>
    <w:multiLevelType w:val="multilevel"/>
    <w:tmpl w:val="47C24760"/>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5AFA7DAC"/>
    <w:multiLevelType w:val="multilevel"/>
    <w:tmpl w:val="2922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1A11FC"/>
    <w:multiLevelType w:val="hybridMultilevel"/>
    <w:tmpl w:val="25D4C114"/>
    <w:lvl w:ilvl="0" w:tplc="040E0001">
      <w:start w:val="1"/>
      <w:numFmt w:val="bullet"/>
      <w:lvlText w:val=""/>
      <w:lvlJc w:val="left"/>
      <w:pPr>
        <w:ind w:left="720" w:hanging="360"/>
      </w:pPr>
      <w:rPr>
        <w:rFonts w:ascii="Symbol" w:hAnsi="Symbol" w:hint="default"/>
      </w:rPr>
    </w:lvl>
    <w:lvl w:ilvl="1" w:tplc="0234C276">
      <w:numFmt w:val="bullet"/>
      <w:lvlText w:val="-"/>
      <w:lvlJc w:val="left"/>
      <w:pPr>
        <w:ind w:left="1440" w:hanging="360"/>
      </w:pPr>
      <w:rPr>
        <w:rFonts w:ascii="Open Sans" w:eastAsia="Times New Roman" w:hAnsi="Open Sans" w:cs="Open San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D5A0819"/>
    <w:multiLevelType w:val="hybridMultilevel"/>
    <w:tmpl w:val="3752B13C"/>
    <w:lvl w:ilvl="0" w:tplc="FFFFFFFF">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BA49C1"/>
    <w:multiLevelType w:val="multilevel"/>
    <w:tmpl w:val="5900B57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AB5B4E"/>
    <w:multiLevelType w:val="multilevel"/>
    <w:tmpl w:val="EC980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472962"/>
    <w:multiLevelType w:val="hybridMultilevel"/>
    <w:tmpl w:val="92E4B70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7E13AEB"/>
    <w:multiLevelType w:val="hybridMultilevel"/>
    <w:tmpl w:val="F24E5730"/>
    <w:lvl w:ilvl="0" w:tplc="3E906B72">
      <w:start w:val="1"/>
      <w:numFmt w:val="bullet"/>
      <w:lvlText w:val="•"/>
      <w:lvlJc w:val="left"/>
      <w:pPr>
        <w:ind w:left="1440" w:hanging="720"/>
      </w:pPr>
      <w:rPr>
        <w:rFonts w:ascii="Open Sans" w:eastAsiaTheme="minorHAnsi" w:hAnsi="Open Sans" w:cs="Open Sans"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30" w15:restartNumberingAfterBreak="0">
    <w:nsid w:val="78DB3E79"/>
    <w:multiLevelType w:val="multilevel"/>
    <w:tmpl w:val="BF4422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1" w15:restartNumberingAfterBreak="0">
    <w:nsid w:val="799F0E25"/>
    <w:multiLevelType w:val="multilevel"/>
    <w:tmpl w:val="88B63C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7A9878F1"/>
    <w:multiLevelType w:val="hybridMultilevel"/>
    <w:tmpl w:val="C20A872C"/>
    <w:lvl w:ilvl="0" w:tplc="CA1E7762">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3" w15:restartNumberingAfterBreak="0">
    <w:nsid w:val="7ADD362A"/>
    <w:multiLevelType w:val="hybridMultilevel"/>
    <w:tmpl w:val="51EC32D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4" w15:restartNumberingAfterBreak="0">
    <w:nsid w:val="7D3F313C"/>
    <w:multiLevelType w:val="hybridMultilevel"/>
    <w:tmpl w:val="2402C00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281642270">
    <w:abstractNumId w:val="14"/>
  </w:num>
  <w:num w:numId="2" w16cid:durableId="1662999515">
    <w:abstractNumId w:val="8"/>
  </w:num>
  <w:num w:numId="3" w16cid:durableId="2001418542">
    <w:abstractNumId w:val="30"/>
  </w:num>
  <w:num w:numId="4" w16cid:durableId="1017317638">
    <w:abstractNumId w:val="15"/>
  </w:num>
  <w:num w:numId="5" w16cid:durableId="2063286828">
    <w:abstractNumId w:val="16"/>
  </w:num>
  <w:num w:numId="6" w16cid:durableId="221408964">
    <w:abstractNumId w:val="11"/>
  </w:num>
  <w:num w:numId="7" w16cid:durableId="878011257">
    <w:abstractNumId w:val="0"/>
  </w:num>
  <w:num w:numId="8" w16cid:durableId="868881281">
    <w:abstractNumId w:val="31"/>
  </w:num>
  <w:num w:numId="9" w16cid:durableId="2116706743">
    <w:abstractNumId w:val="2"/>
  </w:num>
  <w:num w:numId="10" w16cid:durableId="1287659492">
    <w:abstractNumId w:val="17"/>
  </w:num>
  <w:num w:numId="11" w16cid:durableId="1997492119">
    <w:abstractNumId w:val="21"/>
  </w:num>
  <w:num w:numId="12" w16cid:durableId="1371497454">
    <w:abstractNumId w:val="10"/>
  </w:num>
  <w:num w:numId="13" w16cid:durableId="294915340">
    <w:abstractNumId w:val="5"/>
  </w:num>
  <w:num w:numId="14" w16cid:durableId="1792438811">
    <w:abstractNumId w:val="23"/>
  </w:num>
  <w:num w:numId="15" w16cid:durableId="1134059048">
    <w:abstractNumId w:val="24"/>
  </w:num>
  <w:num w:numId="16" w16cid:durableId="192497858">
    <w:abstractNumId w:val="25"/>
  </w:num>
  <w:num w:numId="17" w16cid:durableId="1137262262">
    <w:abstractNumId w:val="28"/>
  </w:num>
  <w:num w:numId="18" w16cid:durableId="1037438390">
    <w:abstractNumId w:val="34"/>
  </w:num>
  <w:num w:numId="19" w16cid:durableId="705787824">
    <w:abstractNumId w:val="19"/>
  </w:num>
  <w:num w:numId="20" w16cid:durableId="609507336">
    <w:abstractNumId w:val="26"/>
  </w:num>
  <w:num w:numId="21" w16cid:durableId="358822950">
    <w:abstractNumId w:val="22"/>
  </w:num>
  <w:num w:numId="22" w16cid:durableId="1379280928">
    <w:abstractNumId w:val="33"/>
  </w:num>
  <w:num w:numId="23" w16cid:durableId="224876061">
    <w:abstractNumId w:val="1"/>
  </w:num>
  <w:num w:numId="24" w16cid:durableId="62683639">
    <w:abstractNumId w:val="12"/>
  </w:num>
  <w:num w:numId="25" w16cid:durableId="378356932">
    <w:abstractNumId w:val="20"/>
  </w:num>
  <w:num w:numId="26" w16cid:durableId="858394731">
    <w:abstractNumId w:val="6"/>
  </w:num>
  <w:num w:numId="27" w16cid:durableId="1506092484">
    <w:abstractNumId w:val="29"/>
  </w:num>
  <w:num w:numId="28" w16cid:durableId="1017658083">
    <w:abstractNumId w:val="32"/>
  </w:num>
  <w:num w:numId="29" w16cid:durableId="315694199">
    <w:abstractNumId w:val="18"/>
  </w:num>
  <w:num w:numId="30" w16cid:durableId="749423428">
    <w:abstractNumId w:val="4"/>
  </w:num>
  <w:num w:numId="31" w16cid:durableId="2070104424">
    <w:abstractNumId w:val="27"/>
  </w:num>
  <w:num w:numId="32" w16cid:durableId="240220012">
    <w:abstractNumId w:val="13"/>
  </w:num>
  <w:num w:numId="33" w16cid:durableId="1390033299">
    <w:abstractNumId w:val="3"/>
  </w:num>
  <w:num w:numId="34" w16cid:durableId="242186348">
    <w:abstractNumId w:val="9"/>
  </w:num>
  <w:num w:numId="35" w16cid:durableId="1996294118">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hyphenationZone w:val="425"/>
  <w:characterSpacingControl w:val="doNotCompress"/>
  <w:hdrShapeDefaults>
    <o:shapedefaults v:ext="edit" spidmax="2050">
      <o:colormru v:ext="edit" colors="#1e6e90"/>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149"/>
    <w:rsid w:val="000033B7"/>
    <w:rsid w:val="00003990"/>
    <w:rsid w:val="00014C70"/>
    <w:rsid w:val="00014EC5"/>
    <w:rsid w:val="000257FB"/>
    <w:rsid w:val="00051D9D"/>
    <w:rsid w:val="0005710E"/>
    <w:rsid w:val="0007042A"/>
    <w:rsid w:val="00071A34"/>
    <w:rsid w:val="00074003"/>
    <w:rsid w:val="00075DCE"/>
    <w:rsid w:val="000826AA"/>
    <w:rsid w:val="00084163"/>
    <w:rsid w:val="00091EEB"/>
    <w:rsid w:val="000A6F8F"/>
    <w:rsid w:val="000B27A1"/>
    <w:rsid w:val="000C0F54"/>
    <w:rsid w:val="000C5CA4"/>
    <w:rsid w:val="000C71F9"/>
    <w:rsid w:val="000E2F0B"/>
    <w:rsid w:val="000E4427"/>
    <w:rsid w:val="000E6321"/>
    <w:rsid w:val="00111F25"/>
    <w:rsid w:val="00112A74"/>
    <w:rsid w:val="00114707"/>
    <w:rsid w:val="00114A33"/>
    <w:rsid w:val="00120DBC"/>
    <w:rsid w:val="00122514"/>
    <w:rsid w:val="00122B0A"/>
    <w:rsid w:val="001258A0"/>
    <w:rsid w:val="00140B10"/>
    <w:rsid w:val="00141397"/>
    <w:rsid w:val="00141B83"/>
    <w:rsid w:val="00142372"/>
    <w:rsid w:val="00145861"/>
    <w:rsid w:val="00146E2B"/>
    <w:rsid w:val="00151982"/>
    <w:rsid w:val="00152B39"/>
    <w:rsid w:val="001547D0"/>
    <w:rsid w:val="00161015"/>
    <w:rsid w:val="001810B0"/>
    <w:rsid w:val="001816EC"/>
    <w:rsid w:val="00185E64"/>
    <w:rsid w:val="0019600B"/>
    <w:rsid w:val="001A1F55"/>
    <w:rsid w:val="001D244D"/>
    <w:rsid w:val="001D7B24"/>
    <w:rsid w:val="001E1F68"/>
    <w:rsid w:val="001E35E2"/>
    <w:rsid w:val="001F35AF"/>
    <w:rsid w:val="001F7222"/>
    <w:rsid w:val="00200D6C"/>
    <w:rsid w:val="00202F58"/>
    <w:rsid w:val="00203310"/>
    <w:rsid w:val="00205A6B"/>
    <w:rsid w:val="00211EBE"/>
    <w:rsid w:val="00215E43"/>
    <w:rsid w:val="00215F64"/>
    <w:rsid w:val="002235FD"/>
    <w:rsid w:val="002256CD"/>
    <w:rsid w:val="0022608A"/>
    <w:rsid w:val="0023098B"/>
    <w:rsid w:val="0023435D"/>
    <w:rsid w:val="00234F2F"/>
    <w:rsid w:val="00241B08"/>
    <w:rsid w:val="0024253E"/>
    <w:rsid w:val="00246DCF"/>
    <w:rsid w:val="002514B1"/>
    <w:rsid w:val="00255221"/>
    <w:rsid w:val="002613A6"/>
    <w:rsid w:val="002667B9"/>
    <w:rsid w:val="002710A0"/>
    <w:rsid w:val="00284811"/>
    <w:rsid w:val="002853CD"/>
    <w:rsid w:val="002854BF"/>
    <w:rsid w:val="00287155"/>
    <w:rsid w:val="002A6964"/>
    <w:rsid w:val="002B49A1"/>
    <w:rsid w:val="002C32D9"/>
    <w:rsid w:val="002C4A4C"/>
    <w:rsid w:val="002D1149"/>
    <w:rsid w:val="002F38C3"/>
    <w:rsid w:val="002F4F2B"/>
    <w:rsid w:val="002F5F80"/>
    <w:rsid w:val="002F689D"/>
    <w:rsid w:val="00304C4B"/>
    <w:rsid w:val="00314903"/>
    <w:rsid w:val="00327164"/>
    <w:rsid w:val="00330342"/>
    <w:rsid w:val="003341A6"/>
    <w:rsid w:val="003452C2"/>
    <w:rsid w:val="00345738"/>
    <w:rsid w:val="00346CFE"/>
    <w:rsid w:val="0035108C"/>
    <w:rsid w:val="00351425"/>
    <w:rsid w:val="003526F5"/>
    <w:rsid w:val="00354940"/>
    <w:rsid w:val="00361F4C"/>
    <w:rsid w:val="003644B2"/>
    <w:rsid w:val="00365776"/>
    <w:rsid w:val="00370C12"/>
    <w:rsid w:val="00372706"/>
    <w:rsid w:val="003742DA"/>
    <w:rsid w:val="003812D8"/>
    <w:rsid w:val="00384EA5"/>
    <w:rsid w:val="00385B84"/>
    <w:rsid w:val="00393737"/>
    <w:rsid w:val="00395D3C"/>
    <w:rsid w:val="00396512"/>
    <w:rsid w:val="003969C4"/>
    <w:rsid w:val="003A0007"/>
    <w:rsid w:val="003B38CE"/>
    <w:rsid w:val="003B788E"/>
    <w:rsid w:val="003C37D2"/>
    <w:rsid w:val="003C3BF8"/>
    <w:rsid w:val="003C554F"/>
    <w:rsid w:val="003C7337"/>
    <w:rsid w:val="003D1EB8"/>
    <w:rsid w:val="003D5193"/>
    <w:rsid w:val="003E2117"/>
    <w:rsid w:val="003E3070"/>
    <w:rsid w:val="003F032D"/>
    <w:rsid w:val="003F22B1"/>
    <w:rsid w:val="003F4161"/>
    <w:rsid w:val="003F4916"/>
    <w:rsid w:val="003F6E98"/>
    <w:rsid w:val="003F7157"/>
    <w:rsid w:val="003F7310"/>
    <w:rsid w:val="00400514"/>
    <w:rsid w:val="004036E0"/>
    <w:rsid w:val="00421438"/>
    <w:rsid w:val="004326F4"/>
    <w:rsid w:val="00434BC4"/>
    <w:rsid w:val="00446D50"/>
    <w:rsid w:val="00450195"/>
    <w:rsid w:val="00456E0E"/>
    <w:rsid w:val="00457C91"/>
    <w:rsid w:val="0045EE01"/>
    <w:rsid w:val="00463586"/>
    <w:rsid w:val="00463B0B"/>
    <w:rsid w:val="00464A47"/>
    <w:rsid w:val="004677F5"/>
    <w:rsid w:val="00472CCB"/>
    <w:rsid w:val="00473FF5"/>
    <w:rsid w:val="00475F27"/>
    <w:rsid w:val="0048204C"/>
    <w:rsid w:val="0048350B"/>
    <w:rsid w:val="004843D0"/>
    <w:rsid w:val="00491A9C"/>
    <w:rsid w:val="0049360D"/>
    <w:rsid w:val="004D7B0C"/>
    <w:rsid w:val="004E75D3"/>
    <w:rsid w:val="005001F9"/>
    <w:rsid w:val="00510A53"/>
    <w:rsid w:val="00521268"/>
    <w:rsid w:val="005337FE"/>
    <w:rsid w:val="005377A8"/>
    <w:rsid w:val="00545555"/>
    <w:rsid w:val="005462C1"/>
    <w:rsid w:val="00546C5A"/>
    <w:rsid w:val="00554F1F"/>
    <w:rsid w:val="0056088F"/>
    <w:rsid w:val="0056386E"/>
    <w:rsid w:val="00575DEB"/>
    <w:rsid w:val="005777EF"/>
    <w:rsid w:val="00584F31"/>
    <w:rsid w:val="00587F9B"/>
    <w:rsid w:val="00592140"/>
    <w:rsid w:val="005B052B"/>
    <w:rsid w:val="005B0687"/>
    <w:rsid w:val="005B1085"/>
    <w:rsid w:val="005B57EE"/>
    <w:rsid w:val="005C3FC4"/>
    <w:rsid w:val="005C5BBB"/>
    <w:rsid w:val="005D0DBD"/>
    <w:rsid w:val="005D9BC6"/>
    <w:rsid w:val="005E7EB1"/>
    <w:rsid w:val="005F6107"/>
    <w:rsid w:val="006045B5"/>
    <w:rsid w:val="00610625"/>
    <w:rsid w:val="00620A15"/>
    <w:rsid w:val="00622187"/>
    <w:rsid w:val="00623FE9"/>
    <w:rsid w:val="00632BD7"/>
    <w:rsid w:val="00633277"/>
    <w:rsid w:val="006412D6"/>
    <w:rsid w:val="00644BED"/>
    <w:rsid w:val="006459E8"/>
    <w:rsid w:val="006543A9"/>
    <w:rsid w:val="00655AB9"/>
    <w:rsid w:val="0066626C"/>
    <w:rsid w:val="00674AA3"/>
    <w:rsid w:val="00677456"/>
    <w:rsid w:val="006B4DB5"/>
    <w:rsid w:val="006B6632"/>
    <w:rsid w:val="006C0CBD"/>
    <w:rsid w:val="006C35BA"/>
    <w:rsid w:val="006C5831"/>
    <w:rsid w:val="006D6A42"/>
    <w:rsid w:val="006E3310"/>
    <w:rsid w:val="006E6AB6"/>
    <w:rsid w:val="006F24F6"/>
    <w:rsid w:val="006F3DF5"/>
    <w:rsid w:val="006F61F0"/>
    <w:rsid w:val="006F6956"/>
    <w:rsid w:val="006F769B"/>
    <w:rsid w:val="006F7DDF"/>
    <w:rsid w:val="00700D30"/>
    <w:rsid w:val="00702D8A"/>
    <w:rsid w:val="007048CF"/>
    <w:rsid w:val="007202A8"/>
    <w:rsid w:val="00726438"/>
    <w:rsid w:val="007337D6"/>
    <w:rsid w:val="0074018C"/>
    <w:rsid w:val="007405C4"/>
    <w:rsid w:val="00741C43"/>
    <w:rsid w:val="00754787"/>
    <w:rsid w:val="00757105"/>
    <w:rsid w:val="00757734"/>
    <w:rsid w:val="0077247C"/>
    <w:rsid w:val="00772E4D"/>
    <w:rsid w:val="007809D1"/>
    <w:rsid w:val="00780F97"/>
    <w:rsid w:val="00786935"/>
    <w:rsid w:val="00792D07"/>
    <w:rsid w:val="00796C35"/>
    <w:rsid w:val="007C648A"/>
    <w:rsid w:val="007D7381"/>
    <w:rsid w:val="007F14CB"/>
    <w:rsid w:val="007F7AF9"/>
    <w:rsid w:val="008046E4"/>
    <w:rsid w:val="00811655"/>
    <w:rsid w:val="008117F6"/>
    <w:rsid w:val="00812DED"/>
    <w:rsid w:val="00832629"/>
    <w:rsid w:val="00843B98"/>
    <w:rsid w:val="00845968"/>
    <w:rsid w:val="0085527B"/>
    <w:rsid w:val="0087181F"/>
    <w:rsid w:val="00872902"/>
    <w:rsid w:val="0087781C"/>
    <w:rsid w:val="008929C2"/>
    <w:rsid w:val="00894B6C"/>
    <w:rsid w:val="008A1D73"/>
    <w:rsid w:val="008B1B4E"/>
    <w:rsid w:val="008B2F74"/>
    <w:rsid w:val="008E7C73"/>
    <w:rsid w:val="00901C1F"/>
    <w:rsid w:val="00904190"/>
    <w:rsid w:val="0091541E"/>
    <w:rsid w:val="00922903"/>
    <w:rsid w:val="009276F0"/>
    <w:rsid w:val="00936A0D"/>
    <w:rsid w:val="009403C7"/>
    <w:rsid w:val="00944A0F"/>
    <w:rsid w:val="00951EC9"/>
    <w:rsid w:val="00956EDB"/>
    <w:rsid w:val="00960D70"/>
    <w:rsid w:val="00961D6C"/>
    <w:rsid w:val="0096238B"/>
    <w:rsid w:val="00963F65"/>
    <w:rsid w:val="00974120"/>
    <w:rsid w:val="00974FC8"/>
    <w:rsid w:val="00982E61"/>
    <w:rsid w:val="009872F5"/>
    <w:rsid w:val="009A7191"/>
    <w:rsid w:val="009B0BC6"/>
    <w:rsid w:val="009B0FEC"/>
    <w:rsid w:val="009B1D9A"/>
    <w:rsid w:val="009C1005"/>
    <w:rsid w:val="009C2234"/>
    <w:rsid w:val="009C3EBD"/>
    <w:rsid w:val="009C5E8D"/>
    <w:rsid w:val="009D253A"/>
    <w:rsid w:val="009D39B4"/>
    <w:rsid w:val="009D5F5D"/>
    <w:rsid w:val="009D7DBC"/>
    <w:rsid w:val="009E0D7D"/>
    <w:rsid w:val="009E12C5"/>
    <w:rsid w:val="009E42AD"/>
    <w:rsid w:val="009E7DF4"/>
    <w:rsid w:val="009F000C"/>
    <w:rsid w:val="009F2480"/>
    <w:rsid w:val="00A01E3E"/>
    <w:rsid w:val="00A11A0A"/>
    <w:rsid w:val="00A11AF1"/>
    <w:rsid w:val="00A1477A"/>
    <w:rsid w:val="00A174C8"/>
    <w:rsid w:val="00A31903"/>
    <w:rsid w:val="00A403A9"/>
    <w:rsid w:val="00A41467"/>
    <w:rsid w:val="00A417AD"/>
    <w:rsid w:val="00A4A0CF"/>
    <w:rsid w:val="00A5282A"/>
    <w:rsid w:val="00A53914"/>
    <w:rsid w:val="00A550A5"/>
    <w:rsid w:val="00A66E43"/>
    <w:rsid w:val="00A80D09"/>
    <w:rsid w:val="00A86BC5"/>
    <w:rsid w:val="00A923A3"/>
    <w:rsid w:val="00A942DF"/>
    <w:rsid w:val="00A9471C"/>
    <w:rsid w:val="00AA05E7"/>
    <w:rsid w:val="00AA137B"/>
    <w:rsid w:val="00AA3E2D"/>
    <w:rsid w:val="00AB1505"/>
    <w:rsid w:val="00AC187F"/>
    <w:rsid w:val="00AC4A5F"/>
    <w:rsid w:val="00AC64B6"/>
    <w:rsid w:val="00AD2972"/>
    <w:rsid w:val="00AE39D7"/>
    <w:rsid w:val="00AE63F1"/>
    <w:rsid w:val="00AE6821"/>
    <w:rsid w:val="00AF1EE8"/>
    <w:rsid w:val="00AF3951"/>
    <w:rsid w:val="00AF6DB2"/>
    <w:rsid w:val="00B02DA4"/>
    <w:rsid w:val="00B04FA4"/>
    <w:rsid w:val="00B146E3"/>
    <w:rsid w:val="00B174F1"/>
    <w:rsid w:val="00B2B432"/>
    <w:rsid w:val="00B335C6"/>
    <w:rsid w:val="00B35D71"/>
    <w:rsid w:val="00B46B80"/>
    <w:rsid w:val="00B510C4"/>
    <w:rsid w:val="00B53205"/>
    <w:rsid w:val="00B54E85"/>
    <w:rsid w:val="00B6373B"/>
    <w:rsid w:val="00B64834"/>
    <w:rsid w:val="00B64BA0"/>
    <w:rsid w:val="00B70F37"/>
    <w:rsid w:val="00B73CE3"/>
    <w:rsid w:val="00B7698C"/>
    <w:rsid w:val="00B76E97"/>
    <w:rsid w:val="00B85FEB"/>
    <w:rsid w:val="00B953E5"/>
    <w:rsid w:val="00BA0648"/>
    <w:rsid w:val="00BA3B3D"/>
    <w:rsid w:val="00BB01B3"/>
    <w:rsid w:val="00BB42BE"/>
    <w:rsid w:val="00BB7962"/>
    <w:rsid w:val="00BD536F"/>
    <w:rsid w:val="00BE00D9"/>
    <w:rsid w:val="00BE3BBC"/>
    <w:rsid w:val="00BE4F98"/>
    <w:rsid w:val="00BF03D5"/>
    <w:rsid w:val="00C0594C"/>
    <w:rsid w:val="00C11F60"/>
    <w:rsid w:val="00C20D7D"/>
    <w:rsid w:val="00C22145"/>
    <w:rsid w:val="00C2214A"/>
    <w:rsid w:val="00C24A73"/>
    <w:rsid w:val="00C26DED"/>
    <w:rsid w:val="00C34834"/>
    <w:rsid w:val="00C40FE1"/>
    <w:rsid w:val="00C41ED7"/>
    <w:rsid w:val="00C429F0"/>
    <w:rsid w:val="00C454BA"/>
    <w:rsid w:val="00C65AB7"/>
    <w:rsid w:val="00C704DE"/>
    <w:rsid w:val="00C70EDB"/>
    <w:rsid w:val="00C750F3"/>
    <w:rsid w:val="00C75BA6"/>
    <w:rsid w:val="00C76ED9"/>
    <w:rsid w:val="00C804C1"/>
    <w:rsid w:val="00C81E60"/>
    <w:rsid w:val="00C81F0E"/>
    <w:rsid w:val="00C846AE"/>
    <w:rsid w:val="00C94112"/>
    <w:rsid w:val="00C97041"/>
    <w:rsid w:val="00CA0855"/>
    <w:rsid w:val="00CB5A18"/>
    <w:rsid w:val="00CC4000"/>
    <w:rsid w:val="00CF65C1"/>
    <w:rsid w:val="00CF7C00"/>
    <w:rsid w:val="00D00BE0"/>
    <w:rsid w:val="00D1565D"/>
    <w:rsid w:val="00D1595B"/>
    <w:rsid w:val="00D23F04"/>
    <w:rsid w:val="00D24935"/>
    <w:rsid w:val="00D24EEE"/>
    <w:rsid w:val="00D30FF1"/>
    <w:rsid w:val="00D3167C"/>
    <w:rsid w:val="00D3202B"/>
    <w:rsid w:val="00D335DA"/>
    <w:rsid w:val="00D34EC4"/>
    <w:rsid w:val="00D50529"/>
    <w:rsid w:val="00D525E2"/>
    <w:rsid w:val="00D55744"/>
    <w:rsid w:val="00D55CF7"/>
    <w:rsid w:val="00D5718D"/>
    <w:rsid w:val="00D60B80"/>
    <w:rsid w:val="00D613E3"/>
    <w:rsid w:val="00D64DCE"/>
    <w:rsid w:val="00D653DA"/>
    <w:rsid w:val="00D705AF"/>
    <w:rsid w:val="00D8461C"/>
    <w:rsid w:val="00D90691"/>
    <w:rsid w:val="00D95B2B"/>
    <w:rsid w:val="00D97611"/>
    <w:rsid w:val="00DA4D95"/>
    <w:rsid w:val="00DA7356"/>
    <w:rsid w:val="00DB082F"/>
    <w:rsid w:val="00DB206B"/>
    <w:rsid w:val="00DB904E"/>
    <w:rsid w:val="00DC1286"/>
    <w:rsid w:val="00DC5CD5"/>
    <w:rsid w:val="00DD1B3B"/>
    <w:rsid w:val="00DE3589"/>
    <w:rsid w:val="00DE47A2"/>
    <w:rsid w:val="00DE57BB"/>
    <w:rsid w:val="00DF69DD"/>
    <w:rsid w:val="00E0201A"/>
    <w:rsid w:val="00E14066"/>
    <w:rsid w:val="00E144E8"/>
    <w:rsid w:val="00E25DA3"/>
    <w:rsid w:val="00E2705E"/>
    <w:rsid w:val="00E309B9"/>
    <w:rsid w:val="00E32237"/>
    <w:rsid w:val="00E37485"/>
    <w:rsid w:val="00E438FC"/>
    <w:rsid w:val="00E469AC"/>
    <w:rsid w:val="00E50723"/>
    <w:rsid w:val="00E559CE"/>
    <w:rsid w:val="00E74B09"/>
    <w:rsid w:val="00E75B12"/>
    <w:rsid w:val="00E75B6B"/>
    <w:rsid w:val="00E9192A"/>
    <w:rsid w:val="00E93C3C"/>
    <w:rsid w:val="00EA6882"/>
    <w:rsid w:val="00EB4C3A"/>
    <w:rsid w:val="00EB5502"/>
    <w:rsid w:val="00EC3080"/>
    <w:rsid w:val="00EC598A"/>
    <w:rsid w:val="00ED77BC"/>
    <w:rsid w:val="00EF128B"/>
    <w:rsid w:val="00EF595F"/>
    <w:rsid w:val="00F011D5"/>
    <w:rsid w:val="00F04859"/>
    <w:rsid w:val="00F076CB"/>
    <w:rsid w:val="00F11FB7"/>
    <w:rsid w:val="00F16F62"/>
    <w:rsid w:val="00F2558B"/>
    <w:rsid w:val="00F33E06"/>
    <w:rsid w:val="00F36A3F"/>
    <w:rsid w:val="00F4148F"/>
    <w:rsid w:val="00F56648"/>
    <w:rsid w:val="00F61D9D"/>
    <w:rsid w:val="00F624B0"/>
    <w:rsid w:val="00F63216"/>
    <w:rsid w:val="00F64886"/>
    <w:rsid w:val="00F64913"/>
    <w:rsid w:val="00F661A5"/>
    <w:rsid w:val="00F703C0"/>
    <w:rsid w:val="00F760D4"/>
    <w:rsid w:val="00F7731C"/>
    <w:rsid w:val="00F86932"/>
    <w:rsid w:val="00FA15B0"/>
    <w:rsid w:val="00FA37A7"/>
    <w:rsid w:val="00FA4F3E"/>
    <w:rsid w:val="00FA73DB"/>
    <w:rsid w:val="00FD15EC"/>
    <w:rsid w:val="00FE193C"/>
    <w:rsid w:val="00FE3D32"/>
    <w:rsid w:val="00FF1DAC"/>
    <w:rsid w:val="00FF5537"/>
    <w:rsid w:val="010B4BF8"/>
    <w:rsid w:val="0180D0CA"/>
    <w:rsid w:val="022742DF"/>
    <w:rsid w:val="02472C3B"/>
    <w:rsid w:val="02C7834B"/>
    <w:rsid w:val="03CEDD3B"/>
    <w:rsid w:val="03DB323F"/>
    <w:rsid w:val="041CD9B2"/>
    <w:rsid w:val="043EDDB8"/>
    <w:rsid w:val="044D597D"/>
    <w:rsid w:val="045DD080"/>
    <w:rsid w:val="04AA6496"/>
    <w:rsid w:val="04B65F21"/>
    <w:rsid w:val="0518EE45"/>
    <w:rsid w:val="0548875A"/>
    <w:rsid w:val="0589A77C"/>
    <w:rsid w:val="059154D5"/>
    <w:rsid w:val="05D9B1DD"/>
    <w:rsid w:val="05FBD161"/>
    <w:rsid w:val="06293739"/>
    <w:rsid w:val="0637AAD1"/>
    <w:rsid w:val="0656116D"/>
    <w:rsid w:val="0693E7DE"/>
    <w:rsid w:val="06B3F2D3"/>
    <w:rsid w:val="06CE71A5"/>
    <w:rsid w:val="06E4194D"/>
    <w:rsid w:val="071477F4"/>
    <w:rsid w:val="0715517F"/>
    <w:rsid w:val="07F4E29F"/>
    <w:rsid w:val="083D10C8"/>
    <w:rsid w:val="08452E44"/>
    <w:rsid w:val="0854F240"/>
    <w:rsid w:val="0895392E"/>
    <w:rsid w:val="08D483B0"/>
    <w:rsid w:val="08D4D04F"/>
    <w:rsid w:val="08E2C56B"/>
    <w:rsid w:val="0951D525"/>
    <w:rsid w:val="0955BB2E"/>
    <w:rsid w:val="09B82E55"/>
    <w:rsid w:val="09D3B047"/>
    <w:rsid w:val="09DA030C"/>
    <w:rsid w:val="0A0CD8C2"/>
    <w:rsid w:val="0A3D7A2A"/>
    <w:rsid w:val="0A5DCF3C"/>
    <w:rsid w:val="0BA67997"/>
    <w:rsid w:val="0BF64FB7"/>
    <w:rsid w:val="0C3FC6BC"/>
    <w:rsid w:val="0C6D161B"/>
    <w:rsid w:val="0C89C26F"/>
    <w:rsid w:val="0C8E0C83"/>
    <w:rsid w:val="0E007C67"/>
    <w:rsid w:val="0E093A5C"/>
    <w:rsid w:val="0E6C5647"/>
    <w:rsid w:val="0E9AE78F"/>
    <w:rsid w:val="0F566D8C"/>
    <w:rsid w:val="0F70E5F0"/>
    <w:rsid w:val="0F77E033"/>
    <w:rsid w:val="0F873E75"/>
    <w:rsid w:val="10167CF6"/>
    <w:rsid w:val="104CD252"/>
    <w:rsid w:val="1051FE39"/>
    <w:rsid w:val="10EA8F49"/>
    <w:rsid w:val="1102D9BF"/>
    <w:rsid w:val="110CA3B9"/>
    <w:rsid w:val="1149EB86"/>
    <w:rsid w:val="11699636"/>
    <w:rsid w:val="119D7848"/>
    <w:rsid w:val="11A52D02"/>
    <w:rsid w:val="11A9C863"/>
    <w:rsid w:val="121888BD"/>
    <w:rsid w:val="12647FB1"/>
    <w:rsid w:val="12AD27C2"/>
    <w:rsid w:val="12B78A29"/>
    <w:rsid w:val="12F83188"/>
    <w:rsid w:val="1358F016"/>
    <w:rsid w:val="14002135"/>
    <w:rsid w:val="14F7041D"/>
    <w:rsid w:val="15016561"/>
    <w:rsid w:val="15034100"/>
    <w:rsid w:val="155A0AD8"/>
    <w:rsid w:val="157E8BA1"/>
    <w:rsid w:val="15DCA23A"/>
    <w:rsid w:val="15E00670"/>
    <w:rsid w:val="15EAA2A8"/>
    <w:rsid w:val="15EF666A"/>
    <w:rsid w:val="15F61B08"/>
    <w:rsid w:val="16426C91"/>
    <w:rsid w:val="164A4A0A"/>
    <w:rsid w:val="16CF53DA"/>
    <w:rsid w:val="1745C779"/>
    <w:rsid w:val="175B693A"/>
    <w:rsid w:val="1779BB51"/>
    <w:rsid w:val="17C5AD2D"/>
    <w:rsid w:val="17F73FAB"/>
    <w:rsid w:val="17FAC8F6"/>
    <w:rsid w:val="185C2692"/>
    <w:rsid w:val="18E3A251"/>
    <w:rsid w:val="18E413CC"/>
    <w:rsid w:val="1971D0E2"/>
    <w:rsid w:val="19D9D992"/>
    <w:rsid w:val="19EF4C32"/>
    <w:rsid w:val="1A354CAD"/>
    <w:rsid w:val="1A986AEF"/>
    <w:rsid w:val="1B06AE12"/>
    <w:rsid w:val="1B331661"/>
    <w:rsid w:val="1B411376"/>
    <w:rsid w:val="1B5B319B"/>
    <w:rsid w:val="1B8FD6E6"/>
    <w:rsid w:val="1C713506"/>
    <w:rsid w:val="1C75D0DF"/>
    <w:rsid w:val="1D3A7F7A"/>
    <w:rsid w:val="1D404A7D"/>
    <w:rsid w:val="1D96E446"/>
    <w:rsid w:val="1DAD8DA4"/>
    <w:rsid w:val="1E014A68"/>
    <w:rsid w:val="1E20DA75"/>
    <w:rsid w:val="1E996076"/>
    <w:rsid w:val="1EF6E61F"/>
    <w:rsid w:val="1F8FE033"/>
    <w:rsid w:val="1F938CB7"/>
    <w:rsid w:val="1FB20F05"/>
    <w:rsid w:val="1FD4053F"/>
    <w:rsid w:val="201F80CD"/>
    <w:rsid w:val="20272F5C"/>
    <w:rsid w:val="203B619E"/>
    <w:rsid w:val="206FAC79"/>
    <w:rsid w:val="2081737C"/>
    <w:rsid w:val="20B98666"/>
    <w:rsid w:val="20C514DA"/>
    <w:rsid w:val="214C5D17"/>
    <w:rsid w:val="216DFC67"/>
    <w:rsid w:val="21B8EECB"/>
    <w:rsid w:val="21B97D67"/>
    <w:rsid w:val="21C82459"/>
    <w:rsid w:val="21CB722D"/>
    <w:rsid w:val="2236F5AC"/>
    <w:rsid w:val="2241746E"/>
    <w:rsid w:val="22E02C47"/>
    <w:rsid w:val="2303A96C"/>
    <w:rsid w:val="233820E3"/>
    <w:rsid w:val="235950AD"/>
    <w:rsid w:val="2393332E"/>
    <w:rsid w:val="2470BDA0"/>
    <w:rsid w:val="24753DE9"/>
    <w:rsid w:val="2487ECCB"/>
    <w:rsid w:val="24AAA13E"/>
    <w:rsid w:val="24AB604D"/>
    <w:rsid w:val="24E11A93"/>
    <w:rsid w:val="25737A8B"/>
    <w:rsid w:val="257794CE"/>
    <w:rsid w:val="25E97138"/>
    <w:rsid w:val="26C1EB3D"/>
    <w:rsid w:val="26D0DB9B"/>
    <w:rsid w:val="272CBFD8"/>
    <w:rsid w:val="28067755"/>
    <w:rsid w:val="282150DB"/>
    <w:rsid w:val="28A50B50"/>
    <w:rsid w:val="28A79D5B"/>
    <w:rsid w:val="28D608D4"/>
    <w:rsid w:val="28E995B5"/>
    <w:rsid w:val="28ED88E9"/>
    <w:rsid w:val="28F03B66"/>
    <w:rsid w:val="2906EAAF"/>
    <w:rsid w:val="29D5A866"/>
    <w:rsid w:val="29EA0877"/>
    <w:rsid w:val="2A0D1340"/>
    <w:rsid w:val="2A227BC5"/>
    <w:rsid w:val="2A880B57"/>
    <w:rsid w:val="2AC7484C"/>
    <w:rsid w:val="2B2B42FA"/>
    <w:rsid w:val="2B53AA83"/>
    <w:rsid w:val="2B9347CF"/>
    <w:rsid w:val="2BDF7A7F"/>
    <w:rsid w:val="2C0F67B0"/>
    <w:rsid w:val="2C595F7A"/>
    <w:rsid w:val="2C60BC1C"/>
    <w:rsid w:val="2CA1CE5F"/>
    <w:rsid w:val="2CC8FDC5"/>
    <w:rsid w:val="2CE9D859"/>
    <w:rsid w:val="2CFBA17E"/>
    <w:rsid w:val="2D434527"/>
    <w:rsid w:val="2DB044CE"/>
    <w:rsid w:val="2DC41496"/>
    <w:rsid w:val="2E1F9922"/>
    <w:rsid w:val="2E35EB64"/>
    <w:rsid w:val="2E595B1A"/>
    <w:rsid w:val="2EBA8F9B"/>
    <w:rsid w:val="2ED36DC9"/>
    <w:rsid w:val="2F2F64BF"/>
    <w:rsid w:val="2F6A0DB5"/>
    <w:rsid w:val="2F7E4FF1"/>
    <w:rsid w:val="2F9169F5"/>
    <w:rsid w:val="2FA68933"/>
    <w:rsid w:val="2FD40F8F"/>
    <w:rsid w:val="31664327"/>
    <w:rsid w:val="318E61B6"/>
    <w:rsid w:val="32F3A411"/>
    <w:rsid w:val="330E120F"/>
    <w:rsid w:val="331E9EF1"/>
    <w:rsid w:val="33282272"/>
    <w:rsid w:val="334ADB18"/>
    <w:rsid w:val="33CA4102"/>
    <w:rsid w:val="34490F05"/>
    <w:rsid w:val="3461BA4E"/>
    <w:rsid w:val="3466A6BE"/>
    <w:rsid w:val="34F820EF"/>
    <w:rsid w:val="34FA7893"/>
    <w:rsid w:val="3519C674"/>
    <w:rsid w:val="35AA49D2"/>
    <w:rsid w:val="35ACBE66"/>
    <w:rsid w:val="35D23541"/>
    <w:rsid w:val="35D68A3A"/>
    <w:rsid w:val="3625E14B"/>
    <w:rsid w:val="366C21E1"/>
    <w:rsid w:val="378B1D4B"/>
    <w:rsid w:val="38125F99"/>
    <w:rsid w:val="3922C6E0"/>
    <w:rsid w:val="392B5016"/>
    <w:rsid w:val="39632619"/>
    <w:rsid w:val="3973F9E8"/>
    <w:rsid w:val="3985588A"/>
    <w:rsid w:val="3AA704E3"/>
    <w:rsid w:val="3AD094DF"/>
    <w:rsid w:val="3B250FB9"/>
    <w:rsid w:val="3B354B68"/>
    <w:rsid w:val="3BA54B71"/>
    <w:rsid w:val="3BBB8AE0"/>
    <w:rsid w:val="3BCCFA08"/>
    <w:rsid w:val="3BEDD9DE"/>
    <w:rsid w:val="3C94048A"/>
    <w:rsid w:val="3D0E0C97"/>
    <w:rsid w:val="3D497796"/>
    <w:rsid w:val="3D8C2B95"/>
    <w:rsid w:val="3DB30E68"/>
    <w:rsid w:val="3DBE08FE"/>
    <w:rsid w:val="3DEC841C"/>
    <w:rsid w:val="3E092229"/>
    <w:rsid w:val="3E6C3B2E"/>
    <w:rsid w:val="3EA5818B"/>
    <w:rsid w:val="3EBC7831"/>
    <w:rsid w:val="3EDA0362"/>
    <w:rsid w:val="3EE25078"/>
    <w:rsid w:val="3EEEC92F"/>
    <w:rsid w:val="3F95FBFA"/>
    <w:rsid w:val="3FA70A42"/>
    <w:rsid w:val="3FBA993E"/>
    <w:rsid w:val="3FF6A97E"/>
    <w:rsid w:val="400C58D1"/>
    <w:rsid w:val="402C3F09"/>
    <w:rsid w:val="404652AC"/>
    <w:rsid w:val="404EC84E"/>
    <w:rsid w:val="405E4CA0"/>
    <w:rsid w:val="407AFA9D"/>
    <w:rsid w:val="409ABE2E"/>
    <w:rsid w:val="4141E4A0"/>
    <w:rsid w:val="4157AA33"/>
    <w:rsid w:val="4268E588"/>
    <w:rsid w:val="426B5917"/>
    <w:rsid w:val="42FB1604"/>
    <w:rsid w:val="43439112"/>
    <w:rsid w:val="434E9F22"/>
    <w:rsid w:val="4365FB00"/>
    <w:rsid w:val="43AD6F8C"/>
    <w:rsid w:val="43C0BCAA"/>
    <w:rsid w:val="43C647D5"/>
    <w:rsid w:val="43DB2E90"/>
    <w:rsid w:val="43DD8A0F"/>
    <w:rsid w:val="43E98E10"/>
    <w:rsid w:val="43E9DE8B"/>
    <w:rsid w:val="440792BF"/>
    <w:rsid w:val="4469474A"/>
    <w:rsid w:val="4555DC9B"/>
    <w:rsid w:val="45B2CC61"/>
    <w:rsid w:val="45BD0883"/>
    <w:rsid w:val="473EB86F"/>
    <w:rsid w:val="475C5182"/>
    <w:rsid w:val="47AE87C0"/>
    <w:rsid w:val="48004C63"/>
    <w:rsid w:val="480CE1CE"/>
    <w:rsid w:val="481698F1"/>
    <w:rsid w:val="488C942D"/>
    <w:rsid w:val="489FD200"/>
    <w:rsid w:val="48A2BF4A"/>
    <w:rsid w:val="49682506"/>
    <w:rsid w:val="49A90360"/>
    <w:rsid w:val="4A178F8C"/>
    <w:rsid w:val="4A2609BC"/>
    <w:rsid w:val="4A329B41"/>
    <w:rsid w:val="4A3A97FD"/>
    <w:rsid w:val="4A4E0CAE"/>
    <w:rsid w:val="4A52FD47"/>
    <w:rsid w:val="4A5BCF23"/>
    <w:rsid w:val="4A72C1B5"/>
    <w:rsid w:val="4A802690"/>
    <w:rsid w:val="4AA19C94"/>
    <w:rsid w:val="4AB6783A"/>
    <w:rsid w:val="4B4C1033"/>
    <w:rsid w:val="4B72D0F9"/>
    <w:rsid w:val="4B76D210"/>
    <w:rsid w:val="4BB40373"/>
    <w:rsid w:val="4BC3AE8B"/>
    <w:rsid w:val="4BD7374A"/>
    <w:rsid w:val="4C35F7AD"/>
    <w:rsid w:val="4C7166B8"/>
    <w:rsid w:val="4C8920F8"/>
    <w:rsid w:val="4D843081"/>
    <w:rsid w:val="4DEB0198"/>
    <w:rsid w:val="4EEC0773"/>
    <w:rsid w:val="4F53DFA6"/>
    <w:rsid w:val="4F6487E2"/>
    <w:rsid w:val="4F667E6D"/>
    <w:rsid w:val="4F9B06A5"/>
    <w:rsid w:val="4FA67EBD"/>
    <w:rsid w:val="4FBD6DDF"/>
    <w:rsid w:val="502EFF4D"/>
    <w:rsid w:val="503D83FE"/>
    <w:rsid w:val="5044B27A"/>
    <w:rsid w:val="51DA07BB"/>
    <w:rsid w:val="524ED8C2"/>
    <w:rsid w:val="52858ECE"/>
    <w:rsid w:val="52D21613"/>
    <w:rsid w:val="52EE2A47"/>
    <w:rsid w:val="538EA1F8"/>
    <w:rsid w:val="53922A81"/>
    <w:rsid w:val="53D55C61"/>
    <w:rsid w:val="53F2FDD4"/>
    <w:rsid w:val="53F54245"/>
    <w:rsid w:val="5402BFEB"/>
    <w:rsid w:val="5465F2DC"/>
    <w:rsid w:val="54784891"/>
    <w:rsid w:val="54966F1A"/>
    <w:rsid w:val="54C6BA96"/>
    <w:rsid w:val="54CE4B6C"/>
    <w:rsid w:val="5508E59D"/>
    <w:rsid w:val="55373A09"/>
    <w:rsid w:val="556F4F02"/>
    <w:rsid w:val="5572FE24"/>
    <w:rsid w:val="561AE7F0"/>
    <w:rsid w:val="568E1755"/>
    <w:rsid w:val="56F5E5CE"/>
    <w:rsid w:val="572503FC"/>
    <w:rsid w:val="57413F51"/>
    <w:rsid w:val="579FA8EF"/>
    <w:rsid w:val="57A4C73F"/>
    <w:rsid w:val="57BBEC7A"/>
    <w:rsid w:val="57CDBC89"/>
    <w:rsid w:val="586AF3E8"/>
    <w:rsid w:val="58B80794"/>
    <w:rsid w:val="59164E78"/>
    <w:rsid w:val="591CD9EF"/>
    <w:rsid w:val="59B5EA98"/>
    <w:rsid w:val="59C84C22"/>
    <w:rsid w:val="59F51CE0"/>
    <w:rsid w:val="5A315342"/>
    <w:rsid w:val="5A3488A8"/>
    <w:rsid w:val="5AB6C876"/>
    <w:rsid w:val="5AFDE6F6"/>
    <w:rsid w:val="5B57A06B"/>
    <w:rsid w:val="5C0E10D7"/>
    <w:rsid w:val="5CB4BB3B"/>
    <w:rsid w:val="5CCD973F"/>
    <w:rsid w:val="5D6240D5"/>
    <w:rsid w:val="5D697CC2"/>
    <w:rsid w:val="5D772BC3"/>
    <w:rsid w:val="5D956E66"/>
    <w:rsid w:val="5E409A0B"/>
    <w:rsid w:val="5E51F16A"/>
    <w:rsid w:val="5E728066"/>
    <w:rsid w:val="5EAA6A6B"/>
    <w:rsid w:val="5EF6AAD1"/>
    <w:rsid w:val="5F1EE684"/>
    <w:rsid w:val="5F42F963"/>
    <w:rsid w:val="5F8C10DC"/>
    <w:rsid w:val="5F9519A6"/>
    <w:rsid w:val="5FCF05C2"/>
    <w:rsid w:val="5FF5A215"/>
    <w:rsid w:val="60A5C3CF"/>
    <w:rsid w:val="60E30102"/>
    <w:rsid w:val="612D0BBA"/>
    <w:rsid w:val="6140B96E"/>
    <w:rsid w:val="617C283D"/>
    <w:rsid w:val="61A0E034"/>
    <w:rsid w:val="62252E54"/>
    <w:rsid w:val="62368909"/>
    <w:rsid w:val="624807D5"/>
    <w:rsid w:val="62CAFBBE"/>
    <w:rsid w:val="62E6CA24"/>
    <w:rsid w:val="633B86A5"/>
    <w:rsid w:val="63485AF4"/>
    <w:rsid w:val="63E60608"/>
    <w:rsid w:val="64111A50"/>
    <w:rsid w:val="642118C6"/>
    <w:rsid w:val="642C9CD3"/>
    <w:rsid w:val="646DCB19"/>
    <w:rsid w:val="648B0582"/>
    <w:rsid w:val="649A0865"/>
    <w:rsid w:val="64AECC4F"/>
    <w:rsid w:val="64E67FB9"/>
    <w:rsid w:val="653BAB05"/>
    <w:rsid w:val="662506A8"/>
    <w:rsid w:val="662AEBA7"/>
    <w:rsid w:val="6643A63A"/>
    <w:rsid w:val="6649FFB3"/>
    <w:rsid w:val="66788C8C"/>
    <w:rsid w:val="667AED4A"/>
    <w:rsid w:val="66B90536"/>
    <w:rsid w:val="66CF75B8"/>
    <w:rsid w:val="66F10AA8"/>
    <w:rsid w:val="677C85A9"/>
    <w:rsid w:val="67906A8C"/>
    <w:rsid w:val="67ABFC3D"/>
    <w:rsid w:val="67BA721B"/>
    <w:rsid w:val="683AEFC0"/>
    <w:rsid w:val="6853FED4"/>
    <w:rsid w:val="68BF159E"/>
    <w:rsid w:val="68FA41D3"/>
    <w:rsid w:val="69131912"/>
    <w:rsid w:val="69157740"/>
    <w:rsid w:val="693B2EDB"/>
    <w:rsid w:val="69719221"/>
    <w:rsid w:val="698CFD60"/>
    <w:rsid w:val="69BE90C2"/>
    <w:rsid w:val="6A2A1253"/>
    <w:rsid w:val="6A346138"/>
    <w:rsid w:val="6A9073FC"/>
    <w:rsid w:val="6AC74176"/>
    <w:rsid w:val="6B4F8B62"/>
    <w:rsid w:val="6BA8E004"/>
    <w:rsid w:val="6D9ED760"/>
    <w:rsid w:val="6DAED93F"/>
    <w:rsid w:val="6DD33BE2"/>
    <w:rsid w:val="6E8C948F"/>
    <w:rsid w:val="6E9612F3"/>
    <w:rsid w:val="6F2CC057"/>
    <w:rsid w:val="6FBC4430"/>
    <w:rsid w:val="6FDF72E1"/>
    <w:rsid w:val="701ECE9B"/>
    <w:rsid w:val="70360D06"/>
    <w:rsid w:val="70943010"/>
    <w:rsid w:val="7194E256"/>
    <w:rsid w:val="71E0B114"/>
    <w:rsid w:val="72456FCB"/>
    <w:rsid w:val="72A90F77"/>
    <w:rsid w:val="72B7CAF9"/>
    <w:rsid w:val="72C9ABED"/>
    <w:rsid w:val="73650B9C"/>
    <w:rsid w:val="73740161"/>
    <w:rsid w:val="739718BC"/>
    <w:rsid w:val="740BC637"/>
    <w:rsid w:val="743BBD9D"/>
    <w:rsid w:val="74F20C8F"/>
    <w:rsid w:val="74F92DAF"/>
    <w:rsid w:val="75AC58FE"/>
    <w:rsid w:val="75BDEB19"/>
    <w:rsid w:val="761FC275"/>
    <w:rsid w:val="762747B0"/>
    <w:rsid w:val="7682F15B"/>
    <w:rsid w:val="768761BF"/>
    <w:rsid w:val="777CD441"/>
    <w:rsid w:val="77871D0E"/>
    <w:rsid w:val="77BFA848"/>
    <w:rsid w:val="77DD39F6"/>
    <w:rsid w:val="7874DB4E"/>
    <w:rsid w:val="787AD343"/>
    <w:rsid w:val="78957866"/>
    <w:rsid w:val="79B993DC"/>
    <w:rsid w:val="79D85E3E"/>
    <w:rsid w:val="7A41F1AE"/>
    <w:rsid w:val="7A7D77D4"/>
    <w:rsid w:val="7A89AF66"/>
    <w:rsid w:val="7A9E3A90"/>
    <w:rsid w:val="7B011F3E"/>
    <w:rsid w:val="7B081512"/>
    <w:rsid w:val="7B1181B2"/>
    <w:rsid w:val="7B3BA301"/>
    <w:rsid w:val="7B821E5A"/>
    <w:rsid w:val="7B8AF34C"/>
    <w:rsid w:val="7BA86A43"/>
    <w:rsid w:val="7C56DC1A"/>
    <w:rsid w:val="7C9F45EE"/>
    <w:rsid w:val="7CFD4654"/>
    <w:rsid w:val="7D039FDF"/>
    <w:rsid w:val="7E5C64A1"/>
    <w:rsid w:val="7E734851"/>
    <w:rsid w:val="7EFD8DDE"/>
    <w:rsid w:val="7F796FDB"/>
    <w:rsid w:val="7FD52740"/>
    <w:rsid w:val="7FEC9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e6e90"/>
    </o:shapedefaults>
    <o:shapelayout v:ext="edit">
      <o:idmap v:ext="edit" data="2"/>
    </o:shapelayout>
  </w:shapeDefaults>
  <w:decimalSymbol w:val=","/>
  <w:listSeparator w:val=";"/>
  <w14:docId w14:val="30F421AF"/>
  <w15:docId w15:val="{6D8161E7-5642-4F03-BE3B-D85FC708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704DE"/>
  </w:style>
  <w:style w:type="paragraph" w:styleId="Nadpis1">
    <w:name w:val="heading 1"/>
    <w:basedOn w:val="Normln"/>
    <w:next w:val="Normln"/>
    <w:link w:val="Nadpis1Char"/>
    <w:uiPriority w:val="9"/>
    <w:qFormat/>
    <w:rsid w:val="00936A0D"/>
    <w:pPr>
      <w:keepNext/>
      <w:keepLines/>
      <w:spacing w:before="240" w:after="0"/>
      <w:outlineLvl w:val="0"/>
    </w:pPr>
    <w:rPr>
      <w:rFonts w:asciiTheme="majorHAnsi" w:eastAsiaTheme="majorEastAsia" w:hAnsiTheme="majorHAnsi" w:cstheme="majorBidi"/>
      <w:b/>
      <w:color w:val="365F91" w:themeColor="accent1" w:themeShade="BF"/>
      <w:sz w:val="28"/>
      <w:szCs w:val="32"/>
    </w:rPr>
  </w:style>
  <w:style w:type="paragraph" w:styleId="Nadpis2">
    <w:name w:val="heading 2"/>
    <w:basedOn w:val="Normln"/>
    <w:next w:val="Normln"/>
    <w:link w:val="Nadpis2Char"/>
    <w:uiPriority w:val="9"/>
    <w:unhideWhenUsed/>
    <w:qFormat/>
    <w:rsid w:val="00936A0D"/>
    <w:pPr>
      <w:keepNext/>
      <w:keepLines/>
      <w:spacing w:before="40" w:after="0"/>
      <w:outlineLvl w:val="1"/>
    </w:pPr>
    <w:rPr>
      <w:rFonts w:asciiTheme="majorHAnsi" w:eastAsiaTheme="majorEastAsia" w:hAnsiTheme="majorHAnsi" w:cstheme="majorBidi"/>
      <w:color w:val="365F91" w:themeColor="accent1" w:themeShade="BF"/>
      <w:sz w:val="24"/>
      <w:szCs w:val="26"/>
    </w:rPr>
  </w:style>
  <w:style w:type="paragraph" w:styleId="Nadpis3">
    <w:name w:val="heading 3"/>
    <w:basedOn w:val="Normln"/>
    <w:next w:val="Normln"/>
    <w:link w:val="Nadpis3Char"/>
    <w:uiPriority w:val="9"/>
    <w:unhideWhenUsed/>
    <w:qFormat/>
    <w:rsid w:val="00936A0D"/>
    <w:pPr>
      <w:keepNext/>
      <w:keepLines/>
      <w:spacing w:before="40" w:after="0"/>
      <w:outlineLvl w:val="2"/>
    </w:pPr>
    <w:rPr>
      <w:rFonts w:asciiTheme="majorHAnsi" w:eastAsiaTheme="majorEastAsia" w:hAnsiTheme="majorHAnsi" w:cstheme="majorBidi"/>
      <w:color w:val="1F497D" w:themeColor="text2"/>
      <w:sz w:val="20"/>
      <w:szCs w:val="24"/>
    </w:rPr>
  </w:style>
  <w:style w:type="paragraph" w:styleId="Nadpis4">
    <w:name w:val="heading 4"/>
    <w:basedOn w:val="Normln"/>
    <w:next w:val="Normln"/>
    <w:link w:val="Nadpis4Char"/>
    <w:uiPriority w:val="9"/>
    <w:semiHidden/>
    <w:unhideWhenUsed/>
    <w:qFormat/>
    <w:rsid w:val="00202F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D114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D1149"/>
  </w:style>
  <w:style w:type="paragraph" w:styleId="Zpat">
    <w:name w:val="footer"/>
    <w:basedOn w:val="Normln"/>
    <w:link w:val="ZpatChar"/>
    <w:uiPriority w:val="99"/>
    <w:unhideWhenUsed/>
    <w:rsid w:val="002D1149"/>
    <w:pPr>
      <w:tabs>
        <w:tab w:val="center" w:pos="4680"/>
        <w:tab w:val="right" w:pos="9360"/>
      </w:tabs>
      <w:spacing w:after="0" w:line="240" w:lineRule="auto"/>
    </w:pPr>
  </w:style>
  <w:style w:type="character" w:customStyle="1" w:styleId="ZpatChar">
    <w:name w:val="Zápatí Char"/>
    <w:basedOn w:val="Standardnpsmoodstavce"/>
    <w:link w:val="Zpat"/>
    <w:uiPriority w:val="99"/>
    <w:rsid w:val="002D1149"/>
  </w:style>
  <w:style w:type="paragraph" w:styleId="Textbubliny">
    <w:name w:val="Balloon Text"/>
    <w:basedOn w:val="Normln"/>
    <w:link w:val="TextbublinyChar"/>
    <w:uiPriority w:val="99"/>
    <w:semiHidden/>
    <w:unhideWhenUsed/>
    <w:rsid w:val="002D114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D1149"/>
    <w:rPr>
      <w:rFonts w:ascii="Tahoma" w:hAnsi="Tahoma" w:cs="Tahoma"/>
      <w:sz w:val="16"/>
      <w:szCs w:val="16"/>
    </w:rPr>
  </w:style>
  <w:style w:type="character" w:customStyle="1" w:styleId="Nadpis1Char">
    <w:name w:val="Nadpis 1 Char"/>
    <w:basedOn w:val="Standardnpsmoodstavce"/>
    <w:link w:val="Nadpis1"/>
    <w:uiPriority w:val="9"/>
    <w:rsid w:val="00936A0D"/>
    <w:rPr>
      <w:rFonts w:asciiTheme="majorHAnsi" w:eastAsiaTheme="majorEastAsia" w:hAnsiTheme="majorHAnsi" w:cstheme="majorBidi"/>
      <w:b/>
      <w:color w:val="365F91" w:themeColor="accent1" w:themeShade="BF"/>
      <w:sz w:val="28"/>
      <w:szCs w:val="32"/>
    </w:rPr>
  </w:style>
  <w:style w:type="character" w:customStyle="1" w:styleId="Nadpis2Char">
    <w:name w:val="Nadpis 2 Char"/>
    <w:basedOn w:val="Standardnpsmoodstavce"/>
    <w:link w:val="Nadpis2"/>
    <w:uiPriority w:val="9"/>
    <w:rsid w:val="00936A0D"/>
    <w:rPr>
      <w:rFonts w:asciiTheme="majorHAnsi" w:eastAsiaTheme="majorEastAsia" w:hAnsiTheme="majorHAnsi" w:cstheme="majorBidi"/>
      <w:color w:val="365F91" w:themeColor="accent1" w:themeShade="BF"/>
      <w:sz w:val="24"/>
      <w:szCs w:val="26"/>
    </w:rPr>
  </w:style>
  <w:style w:type="character" w:customStyle="1" w:styleId="Nadpis3Char">
    <w:name w:val="Nadpis 3 Char"/>
    <w:basedOn w:val="Standardnpsmoodstavce"/>
    <w:link w:val="Nadpis3"/>
    <w:uiPriority w:val="9"/>
    <w:rsid w:val="00936A0D"/>
    <w:rPr>
      <w:rFonts w:asciiTheme="majorHAnsi" w:eastAsiaTheme="majorEastAsia" w:hAnsiTheme="majorHAnsi" w:cstheme="majorBidi"/>
      <w:color w:val="1F497D" w:themeColor="text2"/>
      <w:sz w:val="20"/>
      <w:szCs w:val="24"/>
    </w:rPr>
  </w:style>
  <w:style w:type="paragraph" w:styleId="Odstavecseseznamem">
    <w:name w:val="List Paragraph"/>
    <w:basedOn w:val="Normln"/>
    <w:uiPriority w:val="34"/>
    <w:qFormat/>
    <w:rsid w:val="00936A0D"/>
    <w:pPr>
      <w:ind w:left="720"/>
      <w:contextualSpacing/>
    </w:pPr>
  </w:style>
  <w:style w:type="paragraph" w:styleId="Nadpisobsahu">
    <w:name w:val="TOC Heading"/>
    <w:basedOn w:val="Nadpis1"/>
    <w:next w:val="Normln"/>
    <w:uiPriority w:val="39"/>
    <w:unhideWhenUsed/>
    <w:qFormat/>
    <w:rsid w:val="006E3310"/>
    <w:pPr>
      <w:spacing w:line="259" w:lineRule="auto"/>
      <w:outlineLvl w:val="9"/>
    </w:pPr>
    <w:rPr>
      <w:b w:val="0"/>
      <w:sz w:val="32"/>
      <w:lang w:eastAsia="hu-HU"/>
    </w:rPr>
  </w:style>
  <w:style w:type="paragraph" w:styleId="Obsah1">
    <w:name w:val="toc 1"/>
    <w:basedOn w:val="Normln"/>
    <w:next w:val="Normln"/>
    <w:autoRedefine/>
    <w:uiPriority w:val="39"/>
    <w:unhideWhenUsed/>
    <w:rsid w:val="006E3310"/>
    <w:pPr>
      <w:tabs>
        <w:tab w:val="left" w:pos="426"/>
        <w:tab w:val="right" w:leader="dot" w:pos="9017"/>
      </w:tabs>
      <w:spacing w:after="100"/>
    </w:pPr>
  </w:style>
  <w:style w:type="paragraph" w:styleId="Obsah2">
    <w:name w:val="toc 2"/>
    <w:basedOn w:val="Normln"/>
    <w:next w:val="Normln"/>
    <w:autoRedefine/>
    <w:uiPriority w:val="39"/>
    <w:unhideWhenUsed/>
    <w:rsid w:val="00C0594C"/>
    <w:pPr>
      <w:tabs>
        <w:tab w:val="left" w:pos="709"/>
        <w:tab w:val="right" w:leader="dot" w:pos="9017"/>
      </w:tabs>
      <w:spacing w:after="100"/>
      <w:ind w:left="284"/>
    </w:pPr>
    <w:rPr>
      <w:noProof/>
    </w:rPr>
  </w:style>
  <w:style w:type="paragraph" w:styleId="Obsah3">
    <w:name w:val="toc 3"/>
    <w:basedOn w:val="Normln"/>
    <w:next w:val="Normln"/>
    <w:autoRedefine/>
    <w:uiPriority w:val="39"/>
    <w:unhideWhenUsed/>
    <w:rsid w:val="00456E0E"/>
    <w:pPr>
      <w:tabs>
        <w:tab w:val="left" w:pos="709"/>
        <w:tab w:val="left" w:pos="1200"/>
        <w:tab w:val="right" w:leader="dot" w:pos="9017"/>
      </w:tabs>
      <w:spacing w:after="100"/>
      <w:ind w:left="567"/>
    </w:pPr>
    <w:rPr>
      <w:rFonts w:eastAsia="Aptos" w:cstheme="majorHAnsi"/>
      <w:noProof/>
    </w:rPr>
  </w:style>
  <w:style w:type="character" w:styleId="Hypertextovodkaz">
    <w:name w:val="Hyperlink"/>
    <w:basedOn w:val="Standardnpsmoodstavce"/>
    <w:uiPriority w:val="99"/>
    <w:unhideWhenUsed/>
    <w:rsid w:val="006E3310"/>
    <w:rPr>
      <w:color w:val="0000FF" w:themeColor="hyperlink"/>
      <w:u w:val="single"/>
    </w:rPr>
  </w:style>
  <w:style w:type="paragraph" w:customStyle="1" w:styleId="CommentText">
    <w:name w:val="Comment Text"/>
    <w:basedOn w:val="Normln"/>
    <w:link w:val="CommentTextChar"/>
    <w:uiPriority w:val="99"/>
    <w:unhideWhenUsed/>
    <w:pPr>
      <w:spacing w:line="240" w:lineRule="auto"/>
    </w:pPr>
    <w:rPr>
      <w:sz w:val="20"/>
      <w:szCs w:val="20"/>
    </w:rPr>
  </w:style>
  <w:style w:type="character" w:customStyle="1" w:styleId="CommentTextChar">
    <w:name w:val="Comment Text Char"/>
    <w:basedOn w:val="Standardnpsmoodstavce"/>
    <w:link w:val="CommentText"/>
    <w:uiPriority w:val="99"/>
    <w:rPr>
      <w:sz w:val="20"/>
      <w:szCs w:val="20"/>
    </w:rPr>
  </w:style>
  <w:style w:type="character" w:customStyle="1" w:styleId="CommentReference">
    <w:name w:val="Comment Reference"/>
    <w:basedOn w:val="Standardnpsmoodstavce"/>
    <w:uiPriority w:val="99"/>
    <w:semiHidden/>
    <w:unhideWhenUsed/>
    <w:rPr>
      <w:sz w:val="16"/>
      <w:szCs w:val="16"/>
    </w:rPr>
  </w:style>
  <w:style w:type="paragraph" w:styleId="Normlnweb">
    <w:name w:val="Normal (Web)"/>
    <w:basedOn w:val="Normln"/>
    <w:uiPriority w:val="99"/>
    <w:unhideWhenUsed/>
    <w:rsid w:val="002F4F2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Revize">
    <w:name w:val="Revision"/>
    <w:hidden/>
    <w:uiPriority w:val="99"/>
    <w:semiHidden/>
    <w:rsid w:val="000257FB"/>
    <w:pPr>
      <w:spacing w:after="0" w:line="240" w:lineRule="auto"/>
    </w:pPr>
  </w:style>
  <w:style w:type="paragraph" w:customStyle="1" w:styleId="CommentSubject">
    <w:name w:val="Comment Subject"/>
    <w:basedOn w:val="CommentText"/>
    <w:next w:val="CommentText"/>
    <w:link w:val="CommentSubjectChar"/>
    <w:uiPriority w:val="99"/>
    <w:semiHidden/>
    <w:unhideWhenUsed/>
    <w:rsid w:val="0077247C"/>
    <w:rPr>
      <w:b/>
      <w:bCs/>
    </w:rPr>
  </w:style>
  <w:style w:type="character" w:customStyle="1" w:styleId="CommentSubjectChar">
    <w:name w:val="Comment Subject Char"/>
    <w:basedOn w:val="CommentTextChar"/>
    <w:link w:val="CommentSubject"/>
    <w:uiPriority w:val="99"/>
    <w:semiHidden/>
    <w:rsid w:val="0077247C"/>
    <w:rPr>
      <w:b/>
      <w:bCs/>
      <w:sz w:val="20"/>
      <w:szCs w:val="20"/>
    </w:rPr>
  </w:style>
  <w:style w:type="paragraph" w:customStyle="1" w:styleId="paragraph">
    <w:name w:val="paragraph"/>
    <w:basedOn w:val="Normln"/>
    <w:rsid w:val="00DB082F"/>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katabulky">
    <w:name w:val="Table Grid"/>
    <w:basedOn w:val="Normlntabulk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adpis4Char">
    <w:name w:val="Nadpis 4 Char"/>
    <w:basedOn w:val="Standardnpsmoodstavce"/>
    <w:link w:val="Nadpis4"/>
    <w:uiPriority w:val="9"/>
    <w:semiHidden/>
    <w:rsid w:val="00202F58"/>
    <w:rPr>
      <w:rFonts w:asciiTheme="majorHAnsi" w:eastAsiaTheme="majorEastAsia" w:hAnsiTheme="majorHAnsi" w:cstheme="majorBidi"/>
      <w:i/>
      <w:iCs/>
      <w:color w:val="365F91" w:themeColor="accent1" w:themeShade="BF"/>
    </w:rPr>
  </w:style>
  <w:style w:type="paragraph" w:styleId="Textpoznpodarou">
    <w:name w:val="footnote text"/>
    <w:basedOn w:val="Normln"/>
    <w:link w:val="TextpoznpodarouChar"/>
    <w:uiPriority w:val="99"/>
    <w:semiHidden/>
    <w:unhideWhenUsed/>
    <w:rsid w:val="004E75D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E75D3"/>
    <w:rPr>
      <w:sz w:val="20"/>
      <w:szCs w:val="20"/>
    </w:rPr>
  </w:style>
  <w:style w:type="character" w:styleId="Znakapoznpodarou">
    <w:name w:val="footnote reference"/>
    <w:basedOn w:val="Standardnpsmoodstavce"/>
    <w:uiPriority w:val="99"/>
    <w:semiHidden/>
    <w:unhideWhenUsed/>
    <w:rsid w:val="004E75D3"/>
    <w:rPr>
      <w:vertAlign w:val="superscript"/>
    </w:rPr>
  </w:style>
  <w:style w:type="character" w:styleId="Nevyeenzmnka">
    <w:name w:val="Unresolved Mention"/>
    <w:basedOn w:val="Standardnpsmoodstavce"/>
    <w:uiPriority w:val="99"/>
    <w:semiHidden/>
    <w:unhideWhenUsed/>
    <w:rsid w:val="00140B10"/>
    <w:rPr>
      <w:color w:val="605E5C"/>
      <w:shd w:val="clear" w:color="auto" w:fill="E1DFDD"/>
    </w:rPr>
  </w:style>
  <w:style w:type="character" w:styleId="Siln">
    <w:name w:val="Strong"/>
    <w:basedOn w:val="Standardnpsmoodstavce"/>
    <w:uiPriority w:val="22"/>
    <w:qFormat/>
    <w:rsid w:val="007D7381"/>
    <w:rPr>
      <w:b/>
      <w:bCs/>
    </w:rPr>
  </w:style>
  <w:style w:type="paragraph" w:styleId="Titulek">
    <w:name w:val="caption"/>
    <w:basedOn w:val="Normln"/>
    <w:next w:val="Normln"/>
    <w:uiPriority w:val="35"/>
    <w:unhideWhenUsed/>
    <w:qFormat/>
    <w:rsid w:val="00620A15"/>
    <w:pPr>
      <w:spacing w:line="240" w:lineRule="auto"/>
    </w:pPr>
    <w:rPr>
      <w:i/>
      <w:iCs/>
      <w:color w:val="1F497D" w:themeColor="text2"/>
      <w:sz w:val="18"/>
      <w:szCs w:val="18"/>
    </w:rPr>
  </w:style>
  <w:style w:type="table" w:customStyle="1" w:styleId="Rcsostblzat1">
    <w:name w:val="Rácsos táblázat1"/>
    <w:basedOn w:val="Normlntabulka"/>
    <w:next w:val="Mkatabulky"/>
    <w:uiPriority w:val="39"/>
    <w:rsid w:val="00284811"/>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ntabulka"/>
    <w:next w:val="Mkatabulky"/>
    <w:uiPriority w:val="39"/>
    <w:rsid w:val="00284811"/>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ntabulka"/>
    <w:next w:val="Mkatabulky"/>
    <w:uiPriority w:val="39"/>
    <w:rsid w:val="00284811"/>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2102">
      <w:bodyDiv w:val="1"/>
      <w:marLeft w:val="0"/>
      <w:marRight w:val="0"/>
      <w:marTop w:val="0"/>
      <w:marBottom w:val="0"/>
      <w:divBdr>
        <w:top w:val="none" w:sz="0" w:space="0" w:color="auto"/>
        <w:left w:val="none" w:sz="0" w:space="0" w:color="auto"/>
        <w:bottom w:val="none" w:sz="0" w:space="0" w:color="auto"/>
        <w:right w:val="none" w:sz="0" w:space="0" w:color="auto"/>
      </w:divBdr>
    </w:div>
    <w:div w:id="98064634">
      <w:bodyDiv w:val="1"/>
      <w:marLeft w:val="0"/>
      <w:marRight w:val="0"/>
      <w:marTop w:val="0"/>
      <w:marBottom w:val="0"/>
      <w:divBdr>
        <w:top w:val="none" w:sz="0" w:space="0" w:color="auto"/>
        <w:left w:val="none" w:sz="0" w:space="0" w:color="auto"/>
        <w:bottom w:val="none" w:sz="0" w:space="0" w:color="auto"/>
        <w:right w:val="none" w:sz="0" w:space="0" w:color="auto"/>
      </w:divBdr>
    </w:div>
    <w:div w:id="538737423">
      <w:bodyDiv w:val="1"/>
      <w:marLeft w:val="0"/>
      <w:marRight w:val="0"/>
      <w:marTop w:val="0"/>
      <w:marBottom w:val="0"/>
      <w:divBdr>
        <w:top w:val="none" w:sz="0" w:space="0" w:color="auto"/>
        <w:left w:val="none" w:sz="0" w:space="0" w:color="auto"/>
        <w:bottom w:val="none" w:sz="0" w:space="0" w:color="auto"/>
        <w:right w:val="none" w:sz="0" w:space="0" w:color="auto"/>
      </w:divBdr>
    </w:div>
    <w:div w:id="1063261786">
      <w:bodyDiv w:val="1"/>
      <w:marLeft w:val="0"/>
      <w:marRight w:val="0"/>
      <w:marTop w:val="0"/>
      <w:marBottom w:val="0"/>
      <w:divBdr>
        <w:top w:val="none" w:sz="0" w:space="0" w:color="auto"/>
        <w:left w:val="none" w:sz="0" w:space="0" w:color="auto"/>
        <w:bottom w:val="none" w:sz="0" w:space="0" w:color="auto"/>
        <w:right w:val="none" w:sz="0" w:space="0" w:color="auto"/>
      </w:divBdr>
    </w:div>
    <w:div w:id="1098598268">
      <w:bodyDiv w:val="1"/>
      <w:marLeft w:val="0"/>
      <w:marRight w:val="0"/>
      <w:marTop w:val="0"/>
      <w:marBottom w:val="0"/>
      <w:divBdr>
        <w:top w:val="none" w:sz="0" w:space="0" w:color="auto"/>
        <w:left w:val="none" w:sz="0" w:space="0" w:color="auto"/>
        <w:bottom w:val="none" w:sz="0" w:space="0" w:color="auto"/>
        <w:right w:val="none" w:sz="0" w:space="0" w:color="auto"/>
      </w:divBdr>
    </w:div>
    <w:div w:id="1109818180">
      <w:bodyDiv w:val="1"/>
      <w:marLeft w:val="0"/>
      <w:marRight w:val="0"/>
      <w:marTop w:val="0"/>
      <w:marBottom w:val="0"/>
      <w:divBdr>
        <w:top w:val="none" w:sz="0" w:space="0" w:color="auto"/>
        <w:left w:val="none" w:sz="0" w:space="0" w:color="auto"/>
        <w:bottom w:val="none" w:sz="0" w:space="0" w:color="auto"/>
        <w:right w:val="none" w:sz="0" w:space="0" w:color="auto"/>
      </w:divBdr>
    </w:div>
    <w:div w:id="1370570774">
      <w:bodyDiv w:val="1"/>
      <w:marLeft w:val="0"/>
      <w:marRight w:val="0"/>
      <w:marTop w:val="0"/>
      <w:marBottom w:val="0"/>
      <w:divBdr>
        <w:top w:val="none" w:sz="0" w:space="0" w:color="auto"/>
        <w:left w:val="none" w:sz="0" w:space="0" w:color="auto"/>
        <w:bottom w:val="none" w:sz="0" w:space="0" w:color="auto"/>
        <w:right w:val="none" w:sz="0" w:space="0" w:color="auto"/>
      </w:divBdr>
    </w:div>
    <w:div w:id="1408334746">
      <w:bodyDiv w:val="1"/>
      <w:marLeft w:val="0"/>
      <w:marRight w:val="0"/>
      <w:marTop w:val="0"/>
      <w:marBottom w:val="0"/>
      <w:divBdr>
        <w:top w:val="none" w:sz="0" w:space="0" w:color="auto"/>
        <w:left w:val="none" w:sz="0" w:space="0" w:color="auto"/>
        <w:bottom w:val="none" w:sz="0" w:space="0" w:color="auto"/>
        <w:right w:val="none" w:sz="0" w:space="0" w:color="auto"/>
      </w:divBdr>
    </w:div>
    <w:div w:id="1593049830">
      <w:bodyDiv w:val="1"/>
      <w:marLeft w:val="0"/>
      <w:marRight w:val="0"/>
      <w:marTop w:val="0"/>
      <w:marBottom w:val="0"/>
      <w:divBdr>
        <w:top w:val="none" w:sz="0" w:space="0" w:color="auto"/>
        <w:left w:val="none" w:sz="0" w:space="0" w:color="auto"/>
        <w:bottom w:val="none" w:sz="0" w:space="0" w:color="auto"/>
        <w:right w:val="none" w:sz="0" w:space="0" w:color="auto"/>
      </w:divBdr>
    </w:div>
    <w:div w:id="1608389247">
      <w:bodyDiv w:val="1"/>
      <w:marLeft w:val="0"/>
      <w:marRight w:val="0"/>
      <w:marTop w:val="0"/>
      <w:marBottom w:val="0"/>
      <w:divBdr>
        <w:top w:val="none" w:sz="0" w:space="0" w:color="auto"/>
        <w:left w:val="none" w:sz="0" w:space="0" w:color="auto"/>
        <w:bottom w:val="none" w:sz="0" w:space="0" w:color="auto"/>
        <w:right w:val="none" w:sz="0" w:space="0" w:color="auto"/>
      </w:divBdr>
    </w:div>
    <w:div w:id="1649747835">
      <w:bodyDiv w:val="1"/>
      <w:marLeft w:val="0"/>
      <w:marRight w:val="0"/>
      <w:marTop w:val="0"/>
      <w:marBottom w:val="0"/>
      <w:divBdr>
        <w:top w:val="none" w:sz="0" w:space="0" w:color="auto"/>
        <w:left w:val="none" w:sz="0" w:space="0" w:color="auto"/>
        <w:bottom w:val="none" w:sz="0" w:space="0" w:color="auto"/>
        <w:right w:val="none" w:sz="0" w:space="0" w:color="auto"/>
      </w:divBdr>
      <w:divsChild>
        <w:div w:id="79914123">
          <w:marLeft w:val="0"/>
          <w:marRight w:val="0"/>
          <w:marTop w:val="0"/>
          <w:marBottom w:val="0"/>
          <w:divBdr>
            <w:top w:val="none" w:sz="0" w:space="0" w:color="auto"/>
            <w:left w:val="none" w:sz="0" w:space="0" w:color="auto"/>
            <w:bottom w:val="none" w:sz="0" w:space="0" w:color="auto"/>
            <w:right w:val="none" w:sz="0" w:space="0" w:color="auto"/>
          </w:divBdr>
        </w:div>
        <w:div w:id="1075712871">
          <w:marLeft w:val="0"/>
          <w:marRight w:val="0"/>
          <w:marTop w:val="0"/>
          <w:marBottom w:val="0"/>
          <w:divBdr>
            <w:top w:val="none" w:sz="0" w:space="0" w:color="auto"/>
            <w:left w:val="none" w:sz="0" w:space="0" w:color="auto"/>
            <w:bottom w:val="none" w:sz="0" w:space="0" w:color="auto"/>
            <w:right w:val="none" w:sz="0" w:space="0" w:color="auto"/>
          </w:divBdr>
        </w:div>
        <w:div w:id="1350987481">
          <w:marLeft w:val="0"/>
          <w:marRight w:val="0"/>
          <w:marTop w:val="0"/>
          <w:marBottom w:val="0"/>
          <w:divBdr>
            <w:top w:val="none" w:sz="0" w:space="0" w:color="auto"/>
            <w:left w:val="none" w:sz="0" w:space="0" w:color="auto"/>
            <w:bottom w:val="none" w:sz="0" w:space="0" w:color="auto"/>
            <w:right w:val="none" w:sz="0" w:space="0" w:color="auto"/>
          </w:divBdr>
        </w:div>
        <w:div w:id="1360862128">
          <w:marLeft w:val="0"/>
          <w:marRight w:val="0"/>
          <w:marTop w:val="0"/>
          <w:marBottom w:val="0"/>
          <w:divBdr>
            <w:top w:val="none" w:sz="0" w:space="0" w:color="auto"/>
            <w:left w:val="none" w:sz="0" w:space="0" w:color="auto"/>
            <w:bottom w:val="none" w:sz="0" w:space="0" w:color="auto"/>
            <w:right w:val="none" w:sz="0" w:space="0" w:color="auto"/>
          </w:divBdr>
        </w:div>
        <w:div w:id="1583222610">
          <w:marLeft w:val="0"/>
          <w:marRight w:val="0"/>
          <w:marTop w:val="0"/>
          <w:marBottom w:val="0"/>
          <w:divBdr>
            <w:top w:val="none" w:sz="0" w:space="0" w:color="auto"/>
            <w:left w:val="none" w:sz="0" w:space="0" w:color="auto"/>
            <w:bottom w:val="none" w:sz="0" w:space="0" w:color="auto"/>
            <w:right w:val="none" w:sz="0" w:space="0" w:color="auto"/>
          </w:divBdr>
        </w:div>
        <w:div w:id="1821338434">
          <w:marLeft w:val="0"/>
          <w:marRight w:val="0"/>
          <w:marTop w:val="0"/>
          <w:marBottom w:val="0"/>
          <w:divBdr>
            <w:top w:val="none" w:sz="0" w:space="0" w:color="auto"/>
            <w:left w:val="none" w:sz="0" w:space="0" w:color="auto"/>
            <w:bottom w:val="none" w:sz="0" w:space="0" w:color="auto"/>
            <w:right w:val="none" w:sz="0" w:space="0" w:color="auto"/>
          </w:divBdr>
        </w:div>
        <w:div w:id="1899241580">
          <w:marLeft w:val="0"/>
          <w:marRight w:val="0"/>
          <w:marTop w:val="0"/>
          <w:marBottom w:val="0"/>
          <w:divBdr>
            <w:top w:val="none" w:sz="0" w:space="0" w:color="auto"/>
            <w:left w:val="none" w:sz="0" w:space="0" w:color="auto"/>
            <w:bottom w:val="none" w:sz="0" w:space="0" w:color="auto"/>
            <w:right w:val="none" w:sz="0" w:space="0" w:color="auto"/>
          </w:divBdr>
        </w:div>
      </w:divsChild>
    </w:div>
    <w:div w:id="1662342824">
      <w:bodyDiv w:val="1"/>
      <w:marLeft w:val="0"/>
      <w:marRight w:val="0"/>
      <w:marTop w:val="0"/>
      <w:marBottom w:val="0"/>
      <w:divBdr>
        <w:top w:val="none" w:sz="0" w:space="0" w:color="auto"/>
        <w:left w:val="none" w:sz="0" w:space="0" w:color="auto"/>
        <w:bottom w:val="none" w:sz="0" w:space="0" w:color="auto"/>
        <w:right w:val="none" w:sz="0" w:space="0" w:color="auto"/>
      </w:divBdr>
    </w:div>
    <w:div w:id="1884780849">
      <w:bodyDiv w:val="1"/>
      <w:marLeft w:val="0"/>
      <w:marRight w:val="0"/>
      <w:marTop w:val="0"/>
      <w:marBottom w:val="0"/>
      <w:divBdr>
        <w:top w:val="none" w:sz="0" w:space="0" w:color="auto"/>
        <w:left w:val="none" w:sz="0" w:space="0" w:color="auto"/>
        <w:bottom w:val="none" w:sz="0" w:space="0" w:color="auto"/>
        <w:right w:val="none" w:sz="0" w:space="0" w:color="auto"/>
      </w:divBdr>
    </w:div>
    <w:div w:id="1943029539">
      <w:bodyDiv w:val="1"/>
      <w:marLeft w:val="0"/>
      <w:marRight w:val="0"/>
      <w:marTop w:val="0"/>
      <w:marBottom w:val="0"/>
      <w:divBdr>
        <w:top w:val="none" w:sz="0" w:space="0" w:color="auto"/>
        <w:left w:val="none" w:sz="0" w:space="0" w:color="auto"/>
        <w:bottom w:val="none" w:sz="0" w:space="0" w:color="auto"/>
        <w:right w:val="none" w:sz="0" w:space="0" w:color="auto"/>
      </w:divBdr>
      <w:divsChild>
        <w:div w:id="175265379">
          <w:marLeft w:val="0"/>
          <w:marRight w:val="0"/>
          <w:marTop w:val="0"/>
          <w:marBottom w:val="0"/>
          <w:divBdr>
            <w:top w:val="none" w:sz="0" w:space="0" w:color="auto"/>
            <w:left w:val="none" w:sz="0" w:space="0" w:color="auto"/>
            <w:bottom w:val="none" w:sz="0" w:space="0" w:color="auto"/>
            <w:right w:val="none" w:sz="0" w:space="0" w:color="auto"/>
          </w:divBdr>
        </w:div>
        <w:div w:id="399640620">
          <w:marLeft w:val="0"/>
          <w:marRight w:val="0"/>
          <w:marTop w:val="0"/>
          <w:marBottom w:val="0"/>
          <w:divBdr>
            <w:top w:val="none" w:sz="0" w:space="0" w:color="auto"/>
            <w:left w:val="none" w:sz="0" w:space="0" w:color="auto"/>
            <w:bottom w:val="none" w:sz="0" w:space="0" w:color="auto"/>
            <w:right w:val="none" w:sz="0" w:space="0" w:color="auto"/>
          </w:divBdr>
        </w:div>
        <w:div w:id="861822781">
          <w:marLeft w:val="0"/>
          <w:marRight w:val="0"/>
          <w:marTop w:val="0"/>
          <w:marBottom w:val="0"/>
          <w:divBdr>
            <w:top w:val="none" w:sz="0" w:space="0" w:color="auto"/>
            <w:left w:val="none" w:sz="0" w:space="0" w:color="auto"/>
            <w:bottom w:val="none" w:sz="0" w:space="0" w:color="auto"/>
            <w:right w:val="none" w:sz="0" w:space="0" w:color="auto"/>
          </w:divBdr>
        </w:div>
        <w:div w:id="1254122653">
          <w:marLeft w:val="0"/>
          <w:marRight w:val="0"/>
          <w:marTop w:val="0"/>
          <w:marBottom w:val="0"/>
          <w:divBdr>
            <w:top w:val="none" w:sz="0" w:space="0" w:color="auto"/>
            <w:left w:val="none" w:sz="0" w:space="0" w:color="auto"/>
            <w:bottom w:val="none" w:sz="0" w:space="0" w:color="auto"/>
            <w:right w:val="none" w:sz="0" w:space="0" w:color="auto"/>
          </w:divBdr>
        </w:div>
        <w:div w:id="1356881450">
          <w:marLeft w:val="0"/>
          <w:marRight w:val="0"/>
          <w:marTop w:val="0"/>
          <w:marBottom w:val="0"/>
          <w:divBdr>
            <w:top w:val="none" w:sz="0" w:space="0" w:color="auto"/>
            <w:left w:val="none" w:sz="0" w:space="0" w:color="auto"/>
            <w:bottom w:val="none" w:sz="0" w:space="0" w:color="auto"/>
            <w:right w:val="none" w:sz="0" w:space="0" w:color="auto"/>
          </w:divBdr>
        </w:div>
        <w:div w:id="1492141066">
          <w:marLeft w:val="0"/>
          <w:marRight w:val="0"/>
          <w:marTop w:val="0"/>
          <w:marBottom w:val="0"/>
          <w:divBdr>
            <w:top w:val="none" w:sz="0" w:space="0" w:color="auto"/>
            <w:left w:val="none" w:sz="0" w:space="0" w:color="auto"/>
            <w:bottom w:val="none" w:sz="0" w:space="0" w:color="auto"/>
            <w:right w:val="none" w:sz="0" w:space="0" w:color="auto"/>
          </w:divBdr>
        </w:div>
        <w:div w:id="1613396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x.doi.org/10.2760/0001149"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diagramQuickStyle" Target="diagrams/quickStyle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interreg-danube.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eader" Target="header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unece.org/DAM/pau/age/Active_Ageing_Index/AAI_leaflet.pdf" TargetMode="External"/><Relationship Id="rId27"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s://unece.org/DAM/pau/age/Active_Ageing_Index/AAI_leaflet.pdf" TargetMode="External"/><Relationship Id="rId2" Type="http://schemas.openxmlformats.org/officeDocument/2006/relationships/hyperlink" Target="https://unece.org/DAM/pau/age/Active_Ageing_Index/AAI_leaflet.pdf" TargetMode="External"/><Relationship Id="rId1" Type="http://schemas.openxmlformats.org/officeDocument/2006/relationships/hyperlink" Target="https://interreg-danube.eu/" TargetMode="External"/><Relationship Id="rId4" Type="http://schemas.openxmlformats.org/officeDocument/2006/relationships/hyperlink" Target="https://dx.doi.org/10.2760/0001149"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jpeg"/></Relationships>
</file>

<file path=word/diagrams/_rels/data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6.jpg"/><Relationship Id="rId1" Type="http://schemas.openxmlformats.org/officeDocument/2006/relationships/image" Target="../media/image5.jp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A27ABE-9EB9-4B2B-9395-3C9080588A91}" type="doc">
      <dgm:prSet loTypeId="urn:microsoft.com/office/officeart/2005/8/layout/hList7" loCatId="list" qsTypeId="urn:microsoft.com/office/officeart/2005/8/quickstyle/simple1" qsCatId="simple" csTypeId="urn:microsoft.com/office/officeart/2005/8/colors/accent0_3" csCatId="mainScheme" phldr="1"/>
      <dgm:spPr/>
    </dgm:pt>
    <dgm:pt modelId="{FD40E96F-70C7-4095-AEDD-1534E20702A1}">
      <dgm:prSet phldrT="[Text]"/>
      <dgm:spPr>
        <a:solidFill>
          <a:srgbClr val="126B91"/>
        </a:solidFill>
      </dgm:spPr>
      <dgm:t>
        <a:bodyPr/>
        <a:lstStyle/>
        <a:p>
          <a:pPr>
            <a:buNone/>
          </a:pPr>
          <a:r>
            <a:rPr lang="cs-CZ" b="1"/>
            <a:t>Prevence</a:t>
          </a:r>
        </a:p>
      </dgm:t>
    </dgm:pt>
    <dgm:pt modelId="{B76711C3-8978-4FBB-A80C-22E1EE184794}" type="parTrans" cxnId="{1787B913-02F0-4F4F-8E40-970DD50E3219}">
      <dgm:prSet/>
      <dgm:spPr/>
      <dgm:t>
        <a:bodyPr/>
        <a:lstStyle/>
        <a:p>
          <a:endParaRPr lang="de-AT"/>
        </a:p>
      </dgm:t>
    </dgm:pt>
    <dgm:pt modelId="{FFECB005-723C-415F-BD7E-7178EDC96179}" type="sibTrans" cxnId="{1787B913-02F0-4F4F-8E40-970DD50E3219}">
      <dgm:prSet/>
      <dgm:spPr/>
      <dgm:t>
        <a:bodyPr/>
        <a:lstStyle/>
        <a:p>
          <a:endParaRPr lang="de-AT"/>
        </a:p>
      </dgm:t>
    </dgm:pt>
    <dgm:pt modelId="{3316BA8D-94A4-4F53-A972-1131BDD42B54}">
      <dgm:prSet phldrT="[Text]"/>
      <dgm:spPr>
        <a:solidFill>
          <a:srgbClr val="126B91"/>
        </a:solidFill>
      </dgm:spPr>
      <dgm:t>
        <a:bodyPr/>
        <a:lstStyle/>
        <a:p>
          <a:pPr>
            <a:buNone/>
          </a:pPr>
          <a:r>
            <a:rPr lang="cs-CZ" b="1"/>
            <a:t>Individuální podpora</a:t>
          </a:r>
        </a:p>
      </dgm:t>
    </dgm:pt>
    <dgm:pt modelId="{C87A8515-E322-463C-8CE1-FF40CBBCAD93}" type="parTrans" cxnId="{5248D7B3-2F80-45AD-9988-3831ADE1A870}">
      <dgm:prSet/>
      <dgm:spPr/>
      <dgm:t>
        <a:bodyPr/>
        <a:lstStyle/>
        <a:p>
          <a:endParaRPr lang="de-AT"/>
        </a:p>
      </dgm:t>
    </dgm:pt>
    <dgm:pt modelId="{4B45231D-CA84-47BA-B5DE-C7F341542C7E}" type="sibTrans" cxnId="{5248D7B3-2F80-45AD-9988-3831ADE1A870}">
      <dgm:prSet/>
      <dgm:spPr/>
      <dgm:t>
        <a:bodyPr/>
        <a:lstStyle/>
        <a:p>
          <a:endParaRPr lang="de-AT"/>
        </a:p>
      </dgm:t>
    </dgm:pt>
    <dgm:pt modelId="{BE62F630-7BB6-4CC8-8D92-204124BFAF8F}">
      <dgm:prSet phldrT="[Text]"/>
      <dgm:spPr>
        <a:solidFill>
          <a:srgbClr val="126B91"/>
        </a:solidFill>
      </dgm:spPr>
      <dgm:t>
        <a:bodyPr/>
        <a:lstStyle/>
        <a:p>
          <a:pPr>
            <a:buNone/>
          </a:pPr>
          <a:r>
            <a:rPr lang="cs-CZ" b="1"/>
            <a:t>Zapojení v rámci komunity</a:t>
          </a:r>
        </a:p>
      </dgm:t>
    </dgm:pt>
    <dgm:pt modelId="{DA1DC3CF-B791-469E-A522-3E66865CBDF7}" type="parTrans" cxnId="{EA7C13AE-9B8B-48E0-A3BC-FEDC3B1B58A8}">
      <dgm:prSet/>
      <dgm:spPr/>
      <dgm:t>
        <a:bodyPr/>
        <a:lstStyle/>
        <a:p>
          <a:endParaRPr lang="de-AT"/>
        </a:p>
      </dgm:t>
    </dgm:pt>
    <dgm:pt modelId="{997D75D8-AA69-4E52-B57C-1A30113DC946}" type="sibTrans" cxnId="{EA7C13AE-9B8B-48E0-A3BC-FEDC3B1B58A8}">
      <dgm:prSet/>
      <dgm:spPr/>
      <dgm:t>
        <a:bodyPr/>
        <a:lstStyle/>
        <a:p>
          <a:endParaRPr lang="de-AT"/>
        </a:p>
      </dgm:t>
    </dgm:pt>
    <dgm:pt modelId="{373D4AFD-C278-4A8C-8491-7F7C23C5813A}" type="pres">
      <dgm:prSet presAssocID="{3FA27ABE-9EB9-4B2B-9395-3C9080588A91}" presName="Name0" presStyleCnt="0">
        <dgm:presLayoutVars>
          <dgm:dir/>
          <dgm:resizeHandles val="exact"/>
        </dgm:presLayoutVars>
      </dgm:prSet>
      <dgm:spPr/>
    </dgm:pt>
    <dgm:pt modelId="{4AAEAF64-63A3-462B-A31B-0F147FD8A157}" type="pres">
      <dgm:prSet presAssocID="{3FA27ABE-9EB9-4B2B-9395-3C9080588A91}" presName="fgShape" presStyleLbl="fgShp" presStyleIdx="0" presStyleCnt="1"/>
      <dgm:spPr/>
    </dgm:pt>
    <dgm:pt modelId="{43B1293D-B42A-4550-A69B-2A87F9F71603}" type="pres">
      <dgm:prSet presAssocID="{3FA27ABE-9EB9-4B2B-9395-3C9080588A91}" presName="linComp" presStyleCnt="0"/>
      <dgm:spPr/>
    </dgm:pt>
    <dgm:pt modelId="{C61DBFF4-BEF7-4DAD-B670-E661AFAAE07F}" type="pres">
      <dgm:prSet presAssocID="{FD40E96F-70C7-4095-AEDD-1534E20702A1}" presName="compNode" presStyleCnt="0"/>
      <dgm:spPr/>
    </dgm:pt>
    <dgm:pt modelId="{0F20896F-12D9-42BB-9B51-97A42CFDFFF1}" type="pres">
      <dgm:prSet presAssocID="{FD40E96F-70C7-4095-AEDD-1534E20702A1}" presName="bkgdShape" presStyleLbl="node1" presStyleIdx="0" presStyleCnt="3"/>
      <dgm:spPr/>
    </dgm:pt>
    <dgm:pt modelId="{87A46AE1-7DBF-43DD-9CFC-A4B4B34AF606}" type="pres">
      <dgm:prSet presAssocID="{FD40E96F-70C7-4095-AEDD-1534E20702A1}" presName="nodeTx" presStyleLbl="node1" presStyleIdx="0" presStyleCnt="3">
        <dgm:presLayoutVars>
          <dgm:bulletEnabled val="1"/>
        </dgm:presLayoutVars>
      </dgm:prSet>
      <dgm:spPr/>
    </dgm:pt>
    <dgm:pt modelId="{0C9DED93-D6AE-4CF6-9D1F-DD1AE40A2DA4}" type="pres">
      <dgm:prSet presAssocID="{FD40E96F-70C7-4095-AEDD-1534E20702A1}" presName="invisiNode" presStyleLbl="node1" presStyleIdx="0" presStyleCnt="3"/>
      <dgm:spPr/>
    </dgm:pt>
    <dgm:pt modelId="{8563F448-427A-4DE1-91D2-BED71C731B4E}" type="pres">
      <dgm:prSet presAssocID="{FD40E96F-70C7-4095-AEDD-1534E20702A1}" presName="imagNode" presStyleLbl="fgImgPlace1" presStyleIdx="0" presStyleCnt="3"/>
      <dgm:spPr>
        <a:blipFill>
          <a:blip xmlns:r="http://schemas.openxmlformats.org/officeDocument/2006/relationships" r:embed="rId1"/>
          <a:srcRect/>
          <a:stretch>
            <a:fillRect l="-25000" r="-25000"/>
          </a:stretch>
        </a:blipFill>
      </dgm:spPr>
      <dgm:extLst>
        <a:ext uri="{E40237B7-FDA0-4F09-8148-C483321AD2D9}">
          <dgm14:cNvPr xmlns:dgm14="http://schemas.microsoft.com/office/drawing/2010/diagram" id="0" name="" descr="Elderly woman exercising"/>
        </a:ext>
      </dgm:extLst>
    </dgm:pt>
    <dgm:pt modelId="{91B7ED73-82AF-4308-8AC0-A08E1013AB2C}" type="pres">
      <dgm:prSet presAssocID="{FFECB005-723C-415F-BD7E-7178EDC96179}" presName="sibTrans" presStyleLbl="sibTrans2D1" presStyleIdx="0" presStyleCnt="0"/>
      <dgm:spPr/>
    </dgm:pt>
    <dgm:pt modelId="{6D457D83-968F-47AD-9997-0D29586A128D}" type="pres">
      <dgm:prSet presAssocID="{3316BA8D-94A4-4F53-A972-1131BDD42B54}" presName="compNode" presStyleCnt="0"/>
      <dgm:spPr/>
    </dgm:pt>
    <dgm:pt modelId="{CA508F76-F2EC-4D35-85D4-15F3E38D3564}" type="pres">
      <dgm:prSet presAssocID="{3316BA8D-94A4-4F53-A972-1131BDD42B54}" presName="bkgdShape" presStyleLbl="node1" presStyleIdx="1" presStyleCnt="3"/>
      <dgm:spPr/>
    </dgm:pt>
    <dgm:pt modelId="{AD158619-DAC6-46E2-9C63-D5449D94E837}" type="pres">
      <dgm:prSet presAssocID="{3316BA8D-94A4-4F53-A972-1131BDD42B54}" presName="nodeTx" presStyleLbl="node1" presStyleIdx="1" presStyleCnt="3">
        <dgm:presLayoutVars>
          <dgm:bulletEnabled val="1"/>
        </dgm:presLayoutVars>
      </dgm:prSet>
      <dgm:spPr/>
    </dgm:pt>
    <dgm:pt modelId="{40244573-C514-4AED-AC8D-C866B2142323}" type="pres">
      <dgm:prSet presAssocID="{3316BA8D-94A4-4F53-A972-1131BDD42B54}" presName="invisiNode" presStyleLbl="node1" presStyleIdx="1" presStyleCnt="3"/>
      <dgm:spPr/>
    </dgm:pt>
    <dgm:pt modelId="{519A7DC0-74CE-4CED-A938-41090BD22AB7}" type="pres">
      <dgm:prSet presAssocID="{3316BA8D-94A4-4F53-A972-1131BDD42B54}" presName="imagNode" presStyleLbl="fgImgPlace1" presStyleIdx="1" presStyleCnt="3"/>
      <dgm:spPr>
        <a:blipFill>
          <a:blip xmlns:r="http://schemas.openxmlformats.org/officeDocument/2006/relationships" r:embed="rId2"/>
          <a:srcRect/>
          <a:stretch>
            <a:fillRect l="-25000" r="-25000"/>
          </a:stretch>
        </a:blipFill>
      </dgm:spPr>
      <dgm:extLst>
        <a:ext uri="{E40237B7-FDA0-4F09-8148-C483321AD2D9}">
          <dgm14:cNvPr xmlns:dgm14="http://schemas.microsoft.com/office/drawing/2010/diagram" id="0" name="" descr="Man talking with therapist"/>
        </a:ext>
      </dgm:extLst>
    </dgm:pt>
    <dgm:pt modelId="{70E6BB3F-3E1C-4785-A8DF-C6E02D91B1A8}" type="pres">
      <dgm:prSet presAssocID="{4B45231D-CA84-47BA-B5DE-C7F341542C7E}" presName="sibTrans" presStyleLbl="sibTrans2D1" presStyleIdx="0" presStyleCnt="0"/>
      <dgm:spPr/>
    </dgm:pt>
    <dgm:pt modelId="{D8D9B4F9-6561-44E5-8EFB-8A16350FB4C3}" type="pres">
      <dgm:prSet presAssocID="{BE62F630-7BB6-4CC8-8D92-204124BFAF8F}" presName="compNode" presStyleCnt="0"/>
      <dgm:spPr/>
    </dgm:pt>
    <dgm:pt modelId="{CE70E26E-3B59-4B0D-A8A6-659AFAF5919C}" type="pres">
      <dgm:prSet presAssocID="{BE62F630-7BB6-4CC8-8D92-204124BFAF8F}" presName="bkgdShape" presStyleLbl="node1" presStyleIdx="2" presStyleCnt="3"/>
      <dgm:spPr/>
    </dgm:pt>
    <dgm:pt modelId="{F251056C-B08E-4AD2-98EB-55A365BFD064}" type="pres">
      <dgm:prSet presAssocID="{BE62F630-7BB6-4CC8-8D92-204124BFAF8F}" presName="nodeTx" presStyleLbl="node1" presStyleIdx="2" presStyleCnt="3">
        <dgm:presLayoutVars>
          <dgm:bulletEnabled val="1"/>
        </dgm:presLayoutVars>
      </dgm:prSet>
      <dgm:spPr/>
    </dgm:pt>
    <dgm:pt modelId="{7645021C-47EC-4625-951E-40B06A8AB36C}" type="pres">
      <dgm:prSet presAssocID="{BE62F630-7BB6-4CC8-8D92-204124BFAF8F}" presName="invisiNode" presStyleLbl="node1" presStyleIdx="2" presStyleCnt="3"/>
      <dgm:spPr/>
    </dgm:pt>
    <dgm:pt modelId="{0D0DC901-2264-4573-BD90-23A7FC776E16}" type="pres">
      <dgm:prSet presAssocID="{BE62F630-7BB6-4CC8-8D92-204124BFAF8F}" presName="imagNode" presStyleLbl="fgImgPlace1" presStyleIdx="2" presStyleCnt="3"/>
      <dgm:spPr>
        <a:blipFill>
          <a:blip xmlns:r="http://schemas.openxmlformats.org/officeDocument/2006/relationships" r:embed="rId3"/>
          <a:srcRect/>
          <a:stretch>
            <a:fillRect l="-25000" r="-25000"/>
          </a:stretch>
        </a:blipFill>
      </dgm:spPr>
      <dgm:extLst>
        <a:ext uri="{E40237B7-FDA0-4F09-8148-C483321AD2D9}">
          <dgm14:cNvPr xmlns:dgm14="http://schemas.microsoft.com/office/drawing/2010/diagram" id="0" name="" descr="Smiling work colleagues"/>
        </a:ext>
      </dgm:extLst>
    </dgm:pt>
  </dgm:ptLst>
  <dgm:cxnLst>
    <dgm:cxn modelId="{BE229A01-D71A-40CB-AD83-F5208935B68F}" type="presOf" srcId="{FD40E96F-70C7-4095-AEDD-1534E20702A1}" destId="{0F20896F-12D9-42BB-9B51-97A42CFDFFF1}" srcOrd="0" destOrd="0" presId="urn:microsoft.com/office/officeart/2005/8/layout/hList7"/>
    <dgm:cxn modelId="{1787B913-02F0-4F4F-8E40-970DD50E3219}" srcId="{3FA27ABE-9EB9-4B2B-9395-3C9080588A91}" destId="{FD40E96F-70C7-4095-AEDD-1534E20702A1}" srcOrd="0" destOrd="0" parTransId="{B76711C3-8978-4FBB-A80C-22E1EE184794}" sibTransId="{FFECB005-723C-415F-BD7E-7178EDC96179}"/>
    <dgm:cxn modelId="{9462F922-C2E2-4B0D-AA50-4F4B5DCEAD56}" type="presOf" srcId="{3FA27ABE-9EB9-4B2B-9395-3C9080588A91}" destId="{373D4AFD-C278-4A8C-8491-7F7C23C5813A}" srcOrd="0" destOrd="0" presId="urn:microsoft.com/office/officeart/2005/8/layout/hList7"/>
    <dgm:cxn modelId="{F6712829-95E4-4E9D-B47A-36397BA0AE17}" type="presOf" srcId="{BE62F630-7BB6-4CC8-8D92-204124BFAF8F}" destId="{F251056C-B08E-4AD2-98EB-55A365BFD064}" srcOrd="1" destOrd="0" presId="urn:microsoft.com/office/officeart/2005/8/layout/hList7"/>
    <dgm:cxn modelId="{57031C2F-08FF-4811-950B-294FA19FBC0F}" type="presOf" srcId="{3316BA8D-94A4-4F53-A972-1131BDD42B54}" destId="{CA508F76-F2EC-4D35-85D4-15F3E38D3564}" srcOrd="0" destOrd="0" presId="urn:microsoft.com/office/officeart/2005/8/layout/hList7"/>
    <dgm:cxn modelId="{1C1ADE64-B860-4E66-83ED-8CEAE3E21DA7}" type="presOf" srcId="{4B45231D-CA84-47BA-B5DE-C7F341542C7E}" destId="{70E6BB3F-3E1C-4785-A8DF-C6E02D91B1A8}" srcOrd="0" destOrd="0" presId="urn:microsoft.com/office/officeart/2005/8/layout/hList7"/>
    <dgm:cxn modelId="{E9248774-87CA-4F7D-8799-FEBCD76FE1E6}" type="presOf" srcId="{FFECB005-723C-415F-BD7E-7178EDC96179}" destId="{91B7ED73-82AF-4308-8AC0-A08E1013AB2C}" srcOrd="0" destOrd="0" presId="urn:microsoft.com/office/officeart/2005/8/layout/hList7"/>
    <dgm:cxn modelId="{3B50FA55-E926-4981-9862-0C15C9722419}" type="presOf" srcId="{3316BA8D-94A4-4F53-A972-1131BDD42B54}" destId="{AD158619-DAC6-46E2-9C63-D5449D94E837}" srcOrd="1" destOrd="0" presId="urn:microsoft.com/office/officeart/2005/8/layout/hList7"/>
    <dgm:cxn modelId="{EA7C13AE-9B8B-48E0-A3BC-FEDC3B1B58A8}" srcId="{3FA27ABE-9EB9-4B2B-9395-3C9080588A91}" destId="{BE62F630-7BB6-4CC8-8D92-204124BFAF8F}" srcOrd="2" destOrd="0" parTransId="{DA1DC3CF-B791-469E-A522-3E66865CBDF7}" sibTransId="{997D75D8-AA69-4E52-B57C-1A30113DC946}"/>
    <dgm:cxn modelId="{5248D7B3-2F80-45AD-9988-3831ADE1A870}" srcId="{3FA27ABE-9EB9-4B2B-9395-3C9080588A91}" destId="{3316BA8D-94A4-4F53-A972-1131BDD42B54}" srcOrd="1" destOrd="0" parTransId="{C87A8515-E322-463C-8CE1-FF40CBBCAD93}" sibTransId="{4B45231D-CA84-47BA-B5DE-C7F341542C7E}"/>
    <dgm:cxn modelId="{14D27CE6-0309-47CB-831A-843DF64F27D9}" type="presOf" srcId="{FD40E96F-70C7-4095-AEDD-1534E20702A1}" destId="{87A46AE1-7DBF-43DD-9CFC-A4B4B34AF606}" srcOrd="1" destOrd="0" presId="urn:microsoft.com/office/officeart/2005/8/layout/hList7"/>
    <dgm:cxn modelId="{8C2241F7-EE45-4803-8654-6E17FEF5315A}" type="presOf" srcId="{BE62F630-7BB6-4CC8-8D92-204124BFAF8F}" destId="{CE70E26E-3B59-4B0D-A8A6-659AFAF5919C}" srcOrd="0" destOrd="0" presId="urn:microsoft.com/office/officeart/2005/8/layout/hList7"/>
    <dgm:cxn modelId="{1D4F8312-6A1D-44F8-879F-FFBD77295CB0}" type="presParOf" srcId="{373D4AFD-C278-4A8C-8491-7F7C23C5813A}" destId="{4AAEAF64-63A3-462B-A31B-0F147FD8A157}" srcOrd="0" destOrd="0" presId="urn:microsoft.com/office/officeart/2005/8/layout/hList7"/>
    <dgm:cxn modelId="{F9E2790D-814C-4A68-A743-D63956F44CE9}" type="presParOf" srcId="{373D4AFD-C278-4A8C-8491-7F7C23C5813A}" destId="{43B1293D-B42A-4550-A69B-2A87F9F71603}" srcOrd="1" destOrd="0" presId="urn:microsoft.com/office/officeart/2005/8/layout/hList7"/>
    <dgm:cxn modelId="{DE32FD9D-5A7C-4FEA-84F6-2EC5A847FFC3}" type="presParOf" srcId="{43B1293D-B42A-4550-A69B-2A87F9F71603}" destId="{C61DBFF4-BEF7-4DAD-B670-E661AFAAE07F}" srcOrd="0" destOrd="0" presId="urn:microsoft.com/office/officeart/2005/8/layout/hList7"/>
    <dgm:cxn modelId="{D891272E-503E-45DF-A7BF-F0018BDAD9A0}" type="presParOf" srcId="{C61DBFF4-BEF7-4DAD-B670-E661AFAAE07F}" destId="{0F20896F-12D9-42BB-9B51-97A42CFDFFF1}" srcOrd="0" destOrd="0" presId="urn:microsoft.com/office/officeart/2005/8/layout/hList7"/>
    <dgm:cxn modelId="{423DD382-ECA4-42C5-B157-0B409369D453}" type="presParOf" srcId="{C61DBFF4-BEF7-4DAD-B670-E661AFAAE07F}" destId="{87A46AE1-7DBF-43DD-9CFC-A4B4B34AF606}" srcOrd="1" destOrd="0" presId="urn:microsoft.com/office/officeart/2005/8/layout/hList7"/>
    <dgm:cxn modelId="{168E2E0B-EFC8-4FC8-A773-089A5F59EE88}" type="presParOf" srcId="{C61DBFF4-BEF7-4DAD-B670-E661AFAAE07F}" destId="{0C9DED93-D6AE-4CF6-9D1F-DD1AE40A2DA4}" srcOrd="2" destOrd="0" presId="urn:microsoft.com/office/officeart/2005/8/layout/hList7"/>
    <dgm:cxn modelId="{3A6465BF-1414-40EF-88BC-4AD5C66C7D57}" type="presParOf" srcId="{C61DBFF4-BEF7-4DAD-B670-E661AFAAE07F}" destId="{8563F448-427A-4DE1-91D2-BED71C731B4E}" srcOrd="3" destOrd="0" presId="urn:microsoft.com/office/officeart/2005/8/layout/hList7"/>
    <dgm:cxn modelId="{32FF613D-835A-4C43-A477-1AC0B5C21358}" type="presParOf" srcId="{43B1293D-B42A-4550-A69B-2A87F9F71603}" destId="{91B7ED73-82AF-4308-8AC0-A08E1013AB2C}" srcOrd="1" destOrd="0" presId="urn:microsoft.com/office/officeart/2005/8/layout/hList7"/>
    <dgm:cxn modelId="{B93E4319-5DE9-4C28-9A4E-31354F590440}" type="presParOf" srcId="{43B1293D-B42A-4550-A69B-2A87F9F71603}" destId="{6D457D83-968F-47AD-9997-0D29586A128D}" srcOrd="2" destOrd="0" presId="urn:microsoft.com/office/officeart/2005/8/layout/hList7"/>
    <dgm:cxn modelId="{479E46D4-6A09-4C4F-9569-5E7E1272E0FC}" type="presParOf" srcId="{6D457D83-968F-47AD-9997-0D29586A128D}" destId="{CA508F76-F2EC-4D35-85D4-15F3E38D3564}" srcOrd="0" destOrd="0" presId="urn:microsoft.com/office/officeart/2005/8/layout/hList7"/>
    <dgm:cxn modelId="{FAB9CA4E-4627-4E29-9387-87FDE006F3BC}" type="presParOf" srcId="{6D457D83-968F-47AD-9997-0D29586A128D}" destId="{AD158619-DAC6-46E2-9C63-D5449D94E837}" srcOrd="1" destOrd="0" presId="urn:microsoft.com/office/officeart/2005/8/layout/hList7"/>
    <dgm:cxn modelId="{27A576C4-DEA3-4688-B810-F4A6CFE1CE31}" type="presParOf" srcId="{6D457D83-968F-47AD-9997-0D29586A128D}" destId="{40244573-C514-4AED-AC8D-C866B2142323}" srcOrd="2" destOrd="0" presId="urn:microsoft.com/office/officeart/2005/8/layout/hList7"/>
    <dgm:cxn modelId="{EB212ECC-EA9A-4C12-863E-C1F4F4C78C74}" type="presParOf" srcId="{6D457D83-968F-47AD-9997-0D29586A128D}" destId="{519A7DC0-74CE-4CED-A938-41090BD22AB7}" srcOrd="3" destOrd="0" presId="urn:microsoft.com/office/officeart/2005/8/layout/hList7"/>
    <dgm:cxn modelId="{300CFD81-731F-40A5-B7F4-5A3A4607AB95}" type="presParOf" srcId="{43B1293D-B42A-4550-A69B-2A87F9F71603}" destId="{70E6BB3F-3E1C-4785-A8DF-C6E02D91B1A8}" srcOrd="3" destOrd="0" presId="urn:microsoft.com/office/officeart/2005/8/layout/hList7"/>
    <dgm:cxn modelId="{8B0DDCAB-1A1E-48D4-8ED7-71329EC44247}" type="presParOf" srcId="{43B1293D-B42A-4550-A69B-2A87F9F71603}" destId="{D8D9B4F9-6561-44E5-8EFB-8A16350FB4C3}" srcOrd="4" destOrd="0" presId="urn:microsoft.com/office/officeart/2005/8/layout/hList7"/>
    <dgm:cxn modelId="{5194D621-5FF3-47F2-AA86-B517306CB07B}" type="presParOf" srcId="{D8D9B4F9-6561-44E5-8EFB-8A16350FB4C3}" destId="{CE70E26E-3B59-4B0D-A8A6-659AFAF5919C}" srcOrd="0" destOrd="0" presId="urn:microsoft.com/office/officeart/2005/8/layout/hList7"/>
    <dgm:cxn modelId="{ABCC4485-2E33-48EF-B8B6-4B3E6DA8088A}" type="presParOf" srcId="{D8D9B4F9-6561-44E5-8EFB-8A16350FB4C3}" destId="{F251056C-B08E-4AD2-98EB-55A365BFD064}" srcOrd="1" destOrd="0" presId="urn:microsoft.com/office/officeart/2005/8/layout/hList7"/>
    <dgm:cxn modelId="{AD0C54A4-B358-498C-AF30-32B26A81EE63}" type="presParOf" srcId="{D8D9B4F9-6561-44E5-8EFB-8A16350FB4C3}" destId="{7645021C-47EC-4625-951E-40B06A8AB36C}" srcOrd="2" destOrd="0" presId="urn:microsoft.com/office/officeart/2005/8/layout/hList7"/>
    <dgm:cxn modelId="{843E6AFE-C4AE-43C5-A812-191F61613611}" type="presParOf" srcId="{D8D9B4F9-6561-44E5-8EFB-8A16350FB4C3}" destId="{0D0DC901-2264-4573-BD90-23A7FC776E16}" srcOrd="3" destOrd="0" presId="urn:microsoft.com/office/officeart/2005/8/layout/hList7"/>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20896F-12D9-42BB-9B51-97A42CFDFFF1}">
      <dsp:nvSpPr>
        <dsp:cNvPr id="0" name=""/>
        <dsp:cNvSpPr/>
      </dsp:nvSpPr>
      <dsp:spPr>
        <a:xfrm>
          <a:off x="1151"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cs-CZ" sz="1900" b="1" kern="1200"/>
            <a:t>Prevence</a:t>
          </a:r>
        </a:p>
      </dsp:txBody>
      <dsp:txXfrm>
        <a:off x="1151" y="1280160"/>
        <a:ext cx="1792188" cy="1280160"/>
      </dsp:txXfrm>
    </dsp:sp>
    <dsp:sp modelId="{8563F448-427A-4DE1-91D2-BED71C731B4E}">
      <dsp:nvSpPr>
        <dsp:cNvPr id="0" name=""/>
        <dsp:cNvSpPr/>
      </dsp:nvSpPr>
      <dsp:spPr>
        <a:xfrm>
          <a:off x="364379" y="192024"/>
          <a:ext cx="1065733" cy="1065733"/>
        </a:xfrm>
        <a:prstGeom prst="ellipse">
          <a:avLst/>
        </a:prstGeom>
        <a:blipFill>
          <a:blip xmlns:r="http://schemas.openxmlformats.org/officeDocument/2006/relationships" r:embed="rId1"/>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A508F76-F2EC-4D35-85D4-15F3E38D3564}">
      <dsp:nvSpPr>
        <dsp:cNvPr id="0" name=""/>
        <dsp:cNvSpPr/>
      </dsp:nvSpPr>
      <dsp:spPr>
        <a:xfrm>
          <a:off x="1847105"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cs-CZ" sz="1900" b="1" kern="1200"/>
            <a:t>Individuální podpora</a:t>
          </a:r>
        </a:p>
      </dsp:txBody>
      <dsp:txXfrm>
        <a:off x="1847105" y="1280160"/>
        <a:ext cx="1792188" cy="1280160"/>
      </dsp:txXfrm>
    </dsp:sp>
    <dsp:sp modelId="{519A7DC0-74CE-4CED-A938-41090BD22AB7}">
      <dsp:nvSpPr>
        <dsp:cNvPr id="0" name=""/>
        <dsp:cNvSpPr/>
      </dsp:nvSpPr>
      <dsp:spPr>
        <a:xfrm>
          <a:off x="2210333" y="192024"/>
          <a:ext cx="1065733" cy="1065733"/>
        </a:xfrm>
        <a:prstGeom prst="ellipse">
          <a:avLst/>
        </a:prstGeom>
        <a:blipFill>
          <a:blip xmlns:r="http://schemas.openxmlformats.org/officeDocument/2006/relationships" r:embed="rId2"/>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E70E26E-3B59-4B0D-A8A6-659AFAF5919C}">
      <dsp:nvSpPr>
        <dsp:cNvPr id="0" name=""/>
        <dsp:cNvSpPr/>
      </dsp:nvSpPr>
      <dsp:spPr>
        <a:xfrm>
          <a:off x="3693059" y="0"/>
          <a:ext cx="1792188" cy="3200400"/>
        </a:xfrm>
        <a:prstGeom prst="roundRect">
          <a:avLst>
            <a:gd name="adj" fmla="val 10000"/>
          </a:avLst>
        </a:prstGeom>
        <a:solidFill>
          <a:srgbClr val="126B91"/>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5128" tIns="135128" rIns="135128" bIns="135128" numCol="1" spcCol="1270" anchor="ctr" anchorCtr="0">
          <a:noAutofit/>
        </a:bodyPr>
        <a:lstStyle/>
        <a:p>
          <a:pPr marL="0" lvl="0" indent="0" algn="ctr" defTabSz="844550">
            <a:lnSpc>
              <a:spcPct val="90000"/>
            </a:lnSpc>
            <a:spcBef>
              <a:spcPct val="0"/>
            </a:spcBef>
            <a:spcAft>
              <a:spcPct val="35000"/>
            </a:spcAft>
            <a:buNone/>
          </a:pPr>
          <a:r>
            <a:rPr lang="cs-CZ" sz="1900" b="1" kern="1200"/>
            <a:t>Zapojení v rámci komunity</a:t>
          </a:r>
        </a:p>
      </dsp:txBody>
      <dsp:txXfrm>
        <a:off x="3693059" y="1280160"/>
        <a:ext cx="1792188" cy="1280160"/>
      </dsp:txXfrm>
    </dsp:sp>
    <dsp:sp modelId="{0D0DC901-2264-4573-BD90-23A7FC776E16}">
      <dsp:nvSpPr>
        <dsp:cNvPr id="0" name=""/>
        <dsp:cNvSpPr/>
      </dsp:nvSpPr>
      <dsp:spPr>
        <a:xfrm>
          <a:off x="4056287" y="192024"/>
          <a:ext cx="1065733" cy="1065733"/>
        </a:xfrm>
        <a:prstGeom prst="ellipse">
          <a:avLst/>
        </a:prstGeom>
        <a:blipFill>
          <a:blip xmlns:r="http://schemas.openxmlformats.org/officeDocument/2006/relationships" r:embed="rId3"/>
          <a:srcRect/>
          <a:stretch>
            <a:fillRect l="-25000" r="-25000"/>
          </a:stretch>
        </a:blip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AAEAF64-63A3-462B-A31B-0F147FD8A157}">
      <dsp:nvSpPr>
        <dsp:cNvPr id="0" name=""/>
        <dsp:cNvSpPr/>
      </dsp:nvSpPr>
      <dsp:spPr>
        <a:xfrm>
          <a:off x="219456" y="2560320"/>
          <a:ext cx="5047488" cy="480060"/>
        </a:xfrm>
        <a:prstGeom prst="leftRightArrow">
          <a:avLst/>
        </a:prstGeom>
        <a:solidFill>
          <a:schemeClr val="dk2">
            <a:tint val="60000"/>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gyéni 1. séma">
      <a:majorFont>
        <a:latin typeface="Open Sans Semi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721cf3-9609-4d55-b0c6-803af3d554d5" xsi:nil="true"/>
    <Time xmlns="7894bfbc-5d2a-4036-814f-e718b71e1688">2024-11-20T16:53:29+00:00</Time>
    <lcf76f155ced4ddcb4097134ff3c332f xmlns="7894bfbc-5d2a-4036-814f-e718b71e16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02DF4ED22D5A3419BBE141BC1B2A50E" ma:contentTypeVersion="16" ma:contentTypeDescription="Ein neues Dokument erstellen." ma:contentTypeScope="" ma:versionID="bfb92651f90bb094bccb004e4ffa5b23">
  <xsd:schema xmlns:xsd="http://www.w3.org/2001/XMLSchema" xmlns:xs="http://www.w3.org/2001/XMLSchema" xmlns:p="http://schemas.microsoft.com/office/2006/metadata/properties" xmlns:ns2="7894bfbc-5d2a-4036-814f-e718b71e1688" xmlns:ns3="63721cf3-9609-4d55-b0c6-803af3d554d5" targetNamespace="http://schemas.microsoft.com/office/2006/metadata/properties" ma:root="true" ma:fieldsID="8169cd8b4ddd6601c2116332ea956ab9" ns2:_="" ns3:_="">
    <xsd:import namespace="7894bfbc-5d2a-4036-814f-e718b71e1688"/>
    <xsd:import namespace="63721cf3-9609-4d55-b0c6-803af3d554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element ref="ns2:MediaServiceLocation"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94bfbc-5d2a-4036-814f-e718b71e1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4422ae4d-77e5-477c-98ab-900b1cc3a78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default="[today]"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3721cf3-9609-4d55-b0c6-803af3d554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bbc79a1-0244-4cc9-819a-9972ea500419}" ma:internalName="TaxCatchAll" ma:showField="CatchAllData" ma:web="63721cf3-9609-4d55-b0c6-803af3d554d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75267-88C1-489D-A218-6A0294363B40}">
  <ds:schemaRefs>
    <ds:schemaRef ds:uri="http://schemas.microsoft.com/office/2006/metadata/properties"/>
    <ds:schemaRef ds:uri="http://schemas.microsoft.com/office/infopath/2007/PartnerControls"/>
    <ds:schemaRef ds:uri="63721cf3-9609-4d55-b0c6-803af3d554d5"/>
    <ds:schemaRef ds:uri="7894bfbc-5d2a-4036-814f-e718b71e1688"/>
  </ds:schemaRefs>
</ds:datastoreItem>
</file>

<file path=customXml/itemProps2.xml><?xml version="1.0" encoding="utf-8"?>
<ds:datastoreItem xmlns:ds="http://schemas.openxmlformats.org/officeDocument/2006/customXml" ds:itemID="{C21A943E-EC9F-44AE-9497-ED543CDD0B3A}">
  <ds:schemaRefs>
    <ds:schemaRef ds:uri="http://schemas.microsoft.com/sharepoint/v3/contenttype/forms"/>
  </ds:schemaRefs>
</ds:datastoreItem>
</file>

<file path=customXml/itemProps3.xml><?xml version="1.0" encoding="utf-8"?>
<ds:datastoreItem xmlns:ds="http://schemas.openxmlformats.org/officeDocument/2006/customXml" ds:itemID="{9AC0A44A-A897-4E2F-B1E8-7414618E0A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94bfbc-5d2a-4036-814f-e718b71e1688"/>
    <ds:schemaRef ds:uri="63721cf3-9609-4d55-b0c6-803af3d55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4824A8-5F6D-4697-AA29-28190656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10329</Words>
  <Characters>66939</Characters>
  <Application>Microsoft Office Word</Application>
  <DocSecurity>0</DocSecurity>
  <Lines>1394</Lines>
  <Paragraphs>613</Paragraphs>
  <ScaleCrop>false</ScaleCrop>
  <Company>HP Inc.</Company>
  <LinksUpToDate>false</LinksUpToDate>
  <CharactersWithSpaces>76655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Eliška Dlasková</cp:lastModifiedBy>
  <cp:revision>17</cp:revision>
  <cp:lastPrinted>2026-04-29T07:41:00Z</cp:lastPrinted>
  <dcterms:created xsi:type="dcterms:W3CDTF">2026-04-17T07:56:00Z</dcterms:created>
  <dcterms:modified xsi:type="dcterms:W3CDTF">2026-06-29T05:31:00Z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0x010100502DF4ED22D5A3419BBE141BC1B2A50E</vt:lpwstr>
  </property>
  <property fmtid="{D5CDD505-2E9C-101B-9397-08002B2CF9AE}" pid="3" name="MediaServiceImageTags">
    <vt:lpwstr/>
  </property>
</Properties>
</file>