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0C71F9" w:rsidP="000C71F9" w:rsidRDefault="000C71F9" w14:paraId="1C9D5669" w14:textId="77777777">
      <w:pPr>
        <w:jc w:val="center"/>
        <w:rPr>
          <w:rFonts w:ascii="Calibri" w:hAnsi="Calibri" w:eastAsia="Consolas" w:cs="Calibri"/>
          <w:b/>
          <w:bCs/>
          <w:sz w:val="48"/>
          <w:szCs w:val="48"/>
          <w:lang w:val="en-GB"/>
        </w:rPr>
      </w:pPr>
    </w:p>
    <w:p w:rsidRPr="008A1D73" w:rsidR="00936A0D" w:rsidP="000C71F9" w:rsidRDefault="00F86932" w14:paraId="1188C556" w14:textId="131B6278">
      <w:pPr>
        <w:jc w:val="center"/>
        <w:rPr>
          <w:rFonts w:ascii="Calibri" w:hAnsi="Calibri" w:eastAsia="Consolas" w:cs="Calibri"/>
          <w:b/>
          <w:bCs/>
          <w:sz w:val="20"/>
          <w:szCs w:val="20"/>
          <w:lang w:val="en-GB"/>
        </w:rPr>
      </w:pPr>
      <w:r w:rsidRPr="008A1D73">
        <w:rPr>
          <w:rFonts w:ascii="Calibri" w:hAnsi="Calibri" w:eastAsia="Consolas" w:cs="Calibri"/>
          <w:b/>
          <w:bCs/>
          <w:sz w:val="48"/>
          <w:szCs w:val="48"/>
          <w:lang w:val="en-GB"/>
        </w:rPr>
        <w:t>IntegrAGE</w:t>
      </w:r>
    </w:p>
    <w:p w:rsidRPr="008A1D73" w:rsidR="00F86932" w:rsidP="000C71F9" w:rsidRDefault="00F86932" w14:paraId="1EE3D5F8" w14:textId="77777777">
      <w:pPr>
        <w:spacing w:after="0"/>
        <w:jc w:val="center"/>
        <w:rPr>
          <w:rFonts w:ascii="Calibri" w:hAnsi="Calibri" w:eastAsia="Consolas" w:cs="Calibri"/>
          <w:b/>
          <w:bCs/>
          <w:color w:val="DA5C57"/>
          <w:sz w:val="64"/>
          <w:szCs w:val="64"/>
          <w:lang w:val="en-GB"/>
        </w:rPr>
      </w:pPr>
      <w:r w:rsidRPr="008A1D73">
        <w:rPr>
          <w:rFonts w:ascii="Calibri" w:hAnsi="Calibri" w:eastAsia="Consolas" w:cs="Calibri"/>
          <w:b/>
          <w:bCs/>
          <w:color w:val="DA5C57"/>
          <w:sz w:val="64"/>
          <w:szCs w:val="64"/>
          <w:lang w:val="en-GB"/>
        </w:rPr>
        <w:t>STRATEGY &amp; ACTION PLANS</w:t>
      </w:r>
    </w:p>
    <w:p w:rsidRPr="008A1D73" w:rsidR="00F86932" w:rsidP="000C71F9" w:rsidRDefault="00F86932" w14:paraId="25944205" w14:textId="77777777">
      <w:pPr>
        <w:spacing w:after="0"/>
        <w:rPr>
          <w:rFonts w:ascii="Calibri" w:hAnsi="Calibri" w:eastAsia="Consolas" w:cs="Calibri"/>
          <w:b/>
          <w:bCs/>
          <w:sz w:val="24"/>
          <w:szCs w:val="24"/>
          <w:lang w:val="en-GB"/>
        </w:rPr>
      </w:pPr>
      <w:r w:rsidRPr="008A1D73">
        <w:rPr>
          <w:rFonts w:ascii="Calibri" w:hAnsi="Calibri" w:eastAsia="Consolas" w:cs="Calibri"/>
          <w:b/>
          <w:bCs/>
          <w:noProof/>
          <w:color w:val="DA5C57"/>
          <w:sz w:val="24"/>
          <w:szCs w:val="24"/>
          <w:lang w:val="en-GB"/>
        </w:rPr>
        <mc:AlternateContent>
          <mc:Choice Requires="wps">
            <w:drawing>
              <wp:anchor distT="0" distB="0" distL="114300" distR="114300" simplePos="0" relativeHeight="251654656" behindDoc="0" locked="0" layoutInCell="1" allowOverlap="1" wp14:anchorId="41829F56" wp14:editId="4B278CF8">
                <wp:simplePos x="0" y="0"/>
                <wp:positionH relativeFrom="margin">
                  <wp:align>center</wp:align>
                </wp:positionH>
                <wp:positionV relativeFrom="paragraph">
                  <wp:posOffset>71488</wp:posOffset>
                </wp:positionV>
                <wp:extent cx="5443722" cy="0"/>
                <wp:effectExtent l="0" t="0" r="0" b="0"/>
                <wp:wrapNone/>
                <wp:docPr id="246590829" name="Egyenes összekötő 6"/>
                <wp:cNvGraphicFramePr/>
                <a:graphic xmlns:a="http://schemas.openxmlformats.org/drawingml/2006/main">
                  <a:graphicData uri="http://schemas.microsoft.com/office/word/2010/wordprocessingShape">
                    <wps:wsp>
                      <wps:cNvCnPr/>
                      <wps:spPr>
                        <a:xfrm>
                          <a:off x="0" y="0"/>
                          <a:ext cx="5443722" cy="0"/>
                        </a:xfrm>
                        <a:prstGeom prst="line">
                          <a:avLst/>
                        </a:prstGeom>
                        <a:ln>
                          <a:solidFill>
                            <a:srgbClr val="DA5C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20CC542F">
              <v:line id="Egyenes összekötő 6" style="position:absolute;z-index:2516546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da5c57" from="0,5.65pt" to="428.65pt,5.65pt" w14:anchorId="415C4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">
                <w10:wrap anchorx="margin"/>
              </v:line>
            </w:pict>
          </mc:Fallback>
        </mc:AlternateContent>
      </w:r>
    </w:p>
    <w:p w:rsidRPr="008A1D73" w:rsidR="00F86932" w:rsidP="000C71F9" w:rsidRDefault="00F86932" w14:paraId="43B572C3" w14:textId="77777777">
      <w:pPr>
        <w:spacing w:after="0"/>
        <w:jc w:val="center"/>
        <w:rPr>
          <w:rFonts w:ascii="Calibri" w:hAnsi="Calibri" w:eastAsia="Consolas" w:cs="Calibri"/>
          <w:b/>
          <w:bCs/>
          <w:sz w:val="28"/>
          <w:szCs w:val="28"/>
          <w:lang w:val="en-GB"/>
        </w:rPr>
      </w:pPr>
      <w:r w:rsidRPr="008A1D73">
        <w:rPr>
          <w:rFonts w:ascii="Calibri" w:hAnsi="Calibri" w:eastAsia="Consolas" w:cs="Calibri"/>
          <w:b/>
          <w:bCs/>
          <w:sz w:val="28"/>
          <w:szCs w:val="28"/>
          <w:lang w:val="en-GB"/>
        </w:rPr>
        <w:t xml:space="preserve">FOR THE HEALTHY INTEGRATION OF SENIOR EMPLOYEES </w:t>
      </w:r>
    </w:p>
    <w:p w:rsidRPr="008A1D73" w:rsidR="00F86932" w:rsidP="000C71F9" w:rsidRDefault="00F86932" w14:paraId="23007E7B" w14:textId="77777777">
      <w:pPr>
        <w:spacing w:after="0"/>
        <w:jc w:val="center"/>
        <w:rPr>
          <w:rFonts w:ascii="Calibri" w:hAnsi="Calibri" w:eastAsia="Consolas" w:cs="Calibri"/>
          <w:b/>
          <w:bCs/>
          <w:sz w:val="28"/>
          <w:szCs w:val="28"/>
          <w:lang w:val="en-GB"/>
        </w:rPr>
      </w:pPr>
      <w:r w:rsidRPr="008A1D73">
        <w:rPr>
          <w:rFonts w:ascii="Calibri" w:hAnsi="Calibri" w:eastAsia="Consolas" w:cs="Calibri"/>
          <w:b/>
          <w:bCs/>
          <w:sz w:val="28"/>
          <w:szCs w:val="28"/>
          <w:lang w:val="en-GB"/>
        </w:rPr>
        <w:t>AND HOLISTIC AGE MANAGEMENT ON THE LABOUR MARKET</w:t>
      </w:r>
    </w:p>
    <w:p w:rsidRPr="008A1D73" w:rsidR="00F86932" w:rsidP="000C71F9" w:rsidRDefault="00F86932" w14:paraId="7CE6B49C" w14:textId="362FD25E">
      <w:pPr>
        <w:spacing w:after="0"/>
        <w:jc w:val="center"/>
        <w:rPr>
          <w:rFonts w:ascii="Calibri" w:hAnsi="Calibri" w:eastAsia="Consolas" w:cs="Calibri"/>
          <w:b/>
          <w:bCs/>
          <w:color w:val="DA5C57"/>
          <w:sz w:val="28"/>
          <w:szCs w:val="28"/>
          <w:lang w:val="en-GB"/>
        </w:rPr>
      </w:pPr>
      <w:r w:rsidRPr="008A1D73">
        <w:rPr>
          <w:rFonts w:ascii="Calibri" w:hAnsi="Calibri" w:eastAsia="Consolas" w:cs="Calibri"/>
          <w:b/>
          <w:bCs/>
          <w:color w:val="DA5C57"/>
          <w:sz w:val="28"/>
          <w:szCs w:val="28"/>
          <w:lang w:val="en-GB"/>
        </w:rPr>
        <w:t>V2</w:t>
      </w:r>
    </w:p>
    <w:p w:rsidRPr="008A1D73" w:rsidR="00F86932" w:rsidP="000C71F9" w:rsidRDefault="00F86932" w14:paraId="6500EDC7" w14:textId="0F372B2C">
      <w:pPr>
        <w:spacing w:after="0"/>
        <w:rPr>
          <w:rFonts w:ascii="Calibri" w:hAnsi="Calibri" w:eastAsia="Consolas" w:cs="Calibri"/>
          <w:b/>
          <w:bCs/>
          <w:sz w:val="20"/>
          <w:szCs w:val="20"/>
          <w:u w:val="single"/>
          <w:lang w:val="en-GB"/>
        </w:rPr>
      </w:pPr>
    </w:p>
    <w:p w:rsidRPr="008A1D73" w:rsidR="00F86932" w:rsidP="000C71F9" w:rsidRDefault="000C71F9" w14:paraId="6FAED4DD" w14:textId="2505A2BB">
      <w:pPr>
        <w:spacing w:after="0"/>
        <w:jc w:val="center"/>
        <w:rPr>
          <w:rFonts w:ascii="Calibri" w:hAnsi="Calibri" w:eastAsia="Consolas" w:cs="Calibri"/>
          <w:b/>
          <w:bCs/>
          <w:sz w:val="20"/>
          <w:szCs w:val="20"/>
          <w:u w:val="single"/>
          <w:lang w:val="en-GB"/>
        </w:rPr>
      </w:pPr>
      <w:r w:rsidRPr="008A1D73">
        <w:rPr>
          <w:rFonts w:ascii="Calibri" w:hAnsi="Calibri" w:eastAsia="Consolas" w:cs="Calibri"/>
          <w:b/>
          <w:bCs/>
          <w:noProof/>
          <w:sz w:val="20"/>
          <w:szCs w:val="20"/>
          <w:u w:val="single"/>
          <w:lang w:val="en-GB"/>
        </w:rPr>
        <w:drawing>
          <wp:anchor distT="0" distB="0" distL="114300" distR="114300" simplePos="0" relativeHeight="251659776" behindDoc="1" locked="0" layoutInCell="1" allowOverlap="1" wp14:anchorId="4757E10E" wp14:editId="6B28F3E0">
            <wp:simplePos x="0" y="0"/>
            <wp:positionH relativeFrom="column">
              <wp:posOffset>-914400</wp:posOffset>
            </wp:positionH>
            <wp:positionV relativeFrom="paragraph">
              <wp:posOffset>208915</wp:posOffset>
            </wp:positionV>
            <wp:extent cx="7553325" cy="4225290"/>
            <wp:effectExtent l="0" t="0" r="0" b="3810"/>
            <wp:wrapNone/>
            <wp:docPr id="308054291" name="Kép 4" descr="A képen ruházat, személy, Emberi arc, könyv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54291" name="Kép 4" descr="A képen ruházat, személy, Emberi arc, könyv látható&#10;&#10;Automatikusan generált leírá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325" cy="4225290"/>
                    </a:xfrm>
                    <a:prstGeom prst="rect">
                      <a:avLst/>
                    </a:prstGeom>
                  </pic:spPr>
                </pic:pic>
              </a:graphicData>
            </a:graphic>
            <wp14:sizeRelH relativeFrom="margin">
              <wp14:pctWidth>0</wp14:pctWidth>
            </wp14:sizeRelH>
            <wp14:sizeRelV relativeFrom="margin">
              <wp14:pctHeight>0</wp14:pctHeight>
            </wp14:sizeRelV>
          </wp:anchor>
        </w:drawing>
      </w:r>
    </w:p>
    <w:p w:rsidRPr="008A1D73" w:rsidR="00F86932" w:rsidP="000C71F9" w:rsidRDefault="00F86932" w14:paraId="21291FDE" w14:textId="3C18F898">
      <w:pPr>
        <w:spacing w:after="0"/>
        <w:rPr>
          <w:rFonts w:ascii="Calibri" w:hAnsi="Calibri" w:eastAsia="Consolas" w:cs="Calibri"/>
          <w:sz w:val="20"/>
          <w:szCs w:val="20"/>
          <w:lang w:val="en-GB"/>
        </w:rPr>
      </w:pPr>
    </w:p>
    <w:p w:rsidRPr="008A1D73" w:rsidR="00F86932" w:rsidP="000C71F9" w:rsidRDefault="00F86932" w14:paraId="41B84B9C" w14:textId="2D8DBA8A">
      <w:pPr>
        <w:spacing w:after="0"/>
        <w:rPr>
          <w:rFonts w:ascii="Calibri" w:hAnsi="Calibri" w:eastAsia="Consolas" w:cs="Calibri"/>
          <w:sz w:val="20"/>
          <w:szCs w:val="20"/>
          <w:lang w:val="en-GB"/>
        </w:rPr>
      </w:pPr>
    </w:p>
    <w:p w:rsidRPr="008A1D73" w:rsidR="00F86932" w:rsidP="000C71F9" w:rsidRDefault="00F86932" w14:paraId="56396FD8" w14:textId="2EF388F0">
      <w:pPr>
        <w:spacing w:after="0"/>
        <w:rPr>
          <w:rFonts w:ascii="Calibri" w:hAnsi="Calibri" w:eastAsia="Consolas" w:cs="Calibri"/>
          <w:sz w:val="20"/>
          <w:szCs w:val="20"/>
          <w:lang w:val="en-GB"/>
        </w:rPr>
      </w:pPr>
    </w:p>
    <w:p w:rsidRPr="008A1D73" w:rsidR="00F86932" w:rsidP="000C71F9" w:rsidRDefault="00F86932" w14:paraId="748498F1" w14:textId="77777777">
      <w:pPr>
        <w:spacing w:after="0"/>
        <w:rPr>
          <w:rFonts w:ascii="Calibri" w:hAnsi="Calibri" w:eastAsia="Consolas" w:cs="Calibri"/>
          <w:sz w:val="20"/>
          <w:szCs w:val="20"/>
          <w:lang w:val="en-GB"/>
        </w:rPr>
      </w:pPr>
    </w:p>
    <w:p w:rsidRPr="008A1D73" w:rsidR="00F86932" w:rsidP="000C71F9" w:rsidRDefault="00F86932" w14:paraId="1DEC4FD6" w14:textId="77777777">
      <w:pPr>
        <w:spacing w:after="0"/>
        <w:rPr>
          <w:rFonts w:ascii="Calibri" w:hAnsi="Calibri" w:eastAsia="Consolas" w:cs="Calibri"/>
          <w:sz w:val="20"/>
          <w:szCs w:val="20"/>
          <w:lang w:val="en-GB"/>
        </w:rPr>
      </w:pPr>
    </w:p>
    <w:p w:rsidRPr="008A1D73" w:rsidR="00F86932" w:rsidP="000C71F9" w:rsidRDefault="00F86932" w14:paraId="0DBF8901" w14:textId="77777777">
      <w:pPr>
        <w:spacing w:after="0"/>
        <w:rPr>
          <w:rFonts w:ascii="Calibri" w:hAnsi="Calibri" w:eastAsia="Consolas" w:cs="Calibri"/>
          <w:sz w:val="20"/>
          <w:szCs w:val="20"/>
          <w:lang w:val="en-GB"/>
        </w:rPr>
      </w:pPr>
    </w:p>
    <w:p w:rsidRPr="008A1D73" w:rsidR="00F86932" w:rsidP="000C71F9" w:rsidRDefault="00F86932" w14:paraId="07F7B10D" w14:textId="77777777">
      <w:pPr>
        <w:spacing w:after="0"/>
        <w:rPr>
          <w:rFonts w:ascii="Calibri" w:hAnsi="Calibri" w:eastAsia="Consolas" w:cs="Calibri"/>
          <w:sz w:val="20"/>
          <w:szCs w:val="20"/>
          <w:lang w:val="en-GB"/>
        </w:rPr>
      </w:pPr>
    </w:p>
    <w:p w:rsidRPr="008A1D73" w:rsidR="00F86932" w:rsidP="000C71F9" w:rsidRDefault="00F86932" w14:paraId="444FF05A" w14:textId="77777777">
      <w:pPr>
        <w:spacing w:after="0"/>
        <w:rPr>
          <w:rFonts w:ascii="Calibri" w:hAnsi="Calibri" w:eastAsia="Consolas" w:cs="Calibri"/>
          <w:sz w:val="20"/>
          <w:szCs w:val="20"/>
          <w:lang w:val="en-GB"/>
        </w:rPr>
      </w:pPr>
    </w:p>
    <w:p w:rsidRPr="008A1D73" w:rsidR="00F86932" w:rsidP="000C71F9" w:rsidRDefault="00F86932" w14:paraId="49C4821D" w14:textId="77777777">
      <w:pPr>
        <w:spacing w:after="0"/>
        <w:rPr>
          <w:rFonts w:ascii="Calibri" w:hAnsi="Calibri" w:eastAsia="Consolas" w:cs="Calibri"/>
          <w:sz w:val="20"/>
          <w:szCs w:val="20"/>
          <w:lang w:val="en-GB"/>
        </w:rPr>
      </w:pPr>
    </w:p>
    <w:p w:rsidRPr="008A1D73" w:rsidR="00F86932" w:rsidP="000C71F9" w:rsidRDefault="00F86932" w14:paraId="12C06F13" w14:textId="77777777">
      <w:pPr>
        <w:spacing w:after="0"/>
        <w:rPr>
          <w:rFonts w:ascii="Calibri" w:hAnsi="Calibri" w:eastAsia="Consolas" w:cs="Calibri"/>
          <w:sz w:val="20"/>
          <w:szCs w:val="20"/>
          <w:lang w:val="en-GB"/>
        </w:rPr>
      </w:pPr>
    </w:p>
    <w:p w:rsidRPr="008A1D73" w:rsidR="00F86932" w:rsidP="000C71F9" w:rsidRDefault="00F86932" w14:paraId="7B71EBE3" w14:textId="77777777">
      <w:pPr>
        <w:spacing w:after="0"/>
        <w:rPr>
          <w:rFonts w:ascii="Calibri" w:hAnsi="Calibri" w:eastAsia="Consolas" w:cs="Calibri"/>
          <w:sz w:val="20"/>
          <w:szCs w:val="20"/>
          <w:lang w:val="en-GB"/>
        </w:rPr>
      </w:pPr>
    </w:p>
    <w:p w:rsidRPr="008A1D73" w:rsidR="00F86932" w:rsidP="000C71F9" w:rsidRDefault="00F86932" w14:paraId="5C736850" w14:textId="77777777">
      <w:pPr>
        <w:spacing w:after="0"/>
        <w:rPr>
          <w:rFonts w:ascii="Calibri" w:hAnsi="Calibri" w:eastAsia="Consolas" w:cs="Calibri"/>
          <w:sz w:val="20"/>
          <w:szCs w:val="20"/>
          <w:lang w:val="en-GB"/>
        </w:rPr>
      </w:pPr>
    </w:p>
    <w:p w:rsidRPr="008A1D73" w:rsidR="00F86932" w:rsidP="000C71F9" w:rsidRDefault="00F86932" w14:paraId="5275A0D9" w14:textId="77777777">
      <w:pPr>
        <w:spacing w:after="0"/>
        <w:rPr>
          <w:rFonts w:ascii="Calibri" w:hAnsi="Calibri" w:eastAsia="Consolas" w:cs="Calibri"/>
          <w:sz w:val="20"/>
          <w:szCs w:val="20"/>
          <w:lang w:val="en-GB"/>
        </w:rPr>
      </w:pPr>
    </w:p>
    <w:p w:rsidRPr="008A1D73" w:rsidR="00F86932" w:rsidP="000C71F9" w:rsidRDefault="00F86932" w14:paraId="05A8923B" w14:textId="77777777">
      <w:pPr>
        <w:spacing w:after="0"/>
        <w:rPr>
          <w:rFonts w:ascii="Calibri" w:hAnsi="Calibri" w:eastAsia="Consolas" w:cs="Calibri"/>
          <w:sz w:val="20"/>
          <w:szCs w:val="20"/>
          <w:lang w:val="en-GB"/>
        </w:rPr>
      </w:pPr>
    </w:p>
    <w:p w:rsidRPr="008A1D73" w:rsidR="00F86932" w:rsidP="000C71F9" w:rsidRDefault="00F86932" w14:paraId="2EFE9C67" w14:textId="77777777">
      <w:pPr>
        <w:spacing w:after="0"/>
        <w:rPr>
          <w:rFonts w:ascii="Calibri" w:hAnsi="Calibri" w:eastAsia="Consolas" w:cs="Calibri"/>
          <w:sz w:val="20"/>
          <w:szCs w:val="20"/>
          <w:lang w:val="en-GB"/>
        </w:rPr>
      </w:pPr>
    </w:p>
    <w:p w:rsidRPr="008A1D73" w:rsidR="00F86932" w:rsidP="000C71F9" w:rsidRDefault="00F86932" w14:paraId="78C2F361" w14:textId="77777777">
      <w:pPr>
        <w:spacing w:after="0"/>
        <w:rPr>
          <w:rFonts w:ascii="Calibri" w:hAnsi="Calibri" w:eastAsia="Consolas" w:cs="Calibri"/>
          <w:sz w:val="20"/>
          <w:szCs w:val="20"/>
          <w:lang w:val="en-GB"/>
        </w:rPr>
      </w:pPr>
    </w:p>
    <w:p w:rsidRPr="008A1D73" w:rsidR="00F86932" w:rsidP="000C71F9" w:rsidRDefault="00F86932" w14:paraId="69FFD9E1" w14:textId="77777777">
      <w:pPr>
        <w:spacing w:after="0"/>
        <w:rPr>
          <w:rFonts w:ascii="Calibri" w:hAnsi="Calibri" w:eastAsia="Consolas" w:cs="Calibri"/>
          <w:sz w:val="20"/>
          <w:szCs w:val="20"/>
          <w:lang w:val="en-GB"/>
        </w:rPr>
      </w:pPr>
    </w:p>
    <w:p w:rsidRPr="008A1D73" w:rsidR="00F86932" w:rsidP="000C71F9" w:rsidRDefault="00F86932" w14:paraId="00C2738B" w14:textId="77777777">
      <w:pPr>
        <w:spacing w:after="0"/>
        <w:rPr>
          <w:rFonts w:ascii="Calibri" w:hAnsi="Calibri" w:eastAsia="Consolas" w:cs="Calibri"/>
          <w:sz w:val="20"/>
          <w:szCs w:val="20"/>
          <w:lang w:val="en-GB"/>
        </w:rPr>
      </w:pPr>
    </w:p>
    <w:p w:rsidRPr="008A1D73" w:rsidR="008A1D73" w:rsidP="000C71F9" w:rsidRDefault="008A1D73" w14:paraId="542915DA" w14:textId="77777777">
      <w:pPr>
        <w:rPr>
          <w:rFonts w:ascii="Calibri" w:hAnsi="Calibri" w:eastAsia="Consolas" w:cs="Calibri"/>
          <w:b/>
          <w:bCs/>
        </w:rPr>
      </w:pPr>
      <w:r w:rsidRPr="008A1D73">
        <w:rPr>
          <w:rFonts w:ascii="Calibri" w:hAnsi="Calibri" w:eastAsia="Consolas" w:cs="Calibri"/>
          <w:b/>
          <w:bCs/>
        </w:rPr>
        <w:br w:type="page"/>
      </w:r>
    </w:p>
    <w:p w:rsidRPr="008A1D73" w:rsidR="00F703C0" w:rsidP="000C71F9" w:rsidRDefault="00F703C0" w14:paraId="74BD6C52" w14:textId="705DA8FE">
      <w:pPr>
        <w:rPr>
          <w:rFonts w:ascii="Calibri" w:hAnsi="Calibri" w:eastAsia="Consolas" w:cs="Calibri"/>
          <w:b/>
          <w:bCs/>
        </w:rPr>
      </w:pPr>
      <w:r w:rsidRPr="008A1D73">
        <w:rPr>
          <w:rFonts w:ascii="Calibri" w:hAnsi="Calibri" w:eastAsia="Consolas" w:cs="Calibri"/>
          <w:b/>
          <w:bCs/>
        </w:rPr>
        <w:t>Disclaimer</w:t>
      </w:r>
    </w:p>
    <w:p w:rsidRPr="008A1D73" w:rsidR="00F703C0" w:rsidP="000C71F9" w:rsidRDefault="00F703C0" w14:paraId="64E302E9" w14:textId="091319E2">
      <w:pPr>
        <w:jc w:val="both"/>
        <w:rPr>
          <w:rFonts w:ascii="Calibri" w:hAnsi="Calibri" w:eastAsia="Consolas" w:cs="Calibri"/>
        </w:rPr>
      </w:pPr>
      <w:r w:rsidRPr="008A1D73">
        <w:rPr>
          <w:rFonts w:ascii="Calibri" w:hAnsi="Calibri" w:eastAsia="Consolas" w:cs="Calibri"/>
        </w:rPr>
        <w:t xml:space="preserve">This paper was supported as part of IntegrAGE, an Interreg Danube Region Programme project co-funded by the European Union. </w:t>
      </w:r>
    </w:p>
    <w:p w:rsidRPr="008A1D73" w:rsidR="71E0B114" w:rsidP="000C71F9" w:rsidRDefault="00F703C0" w14:paraId="61C56CA2" w14:textId="066ED4B6">
      <w:pPr>
        <w:jc w:val="both"/>
        <w:rPr>
          <w:rFonts w:ascii="Calibri" w:hAnsi="Calibri" w:eastAsia="Consolas" w:cs="Calibri"/>
          <w:lang w:val="en-GB"/>
        </w:rPr>
      </w:pPr>
      <w:r w:rsidRPr="008A1D73">
        <w:rPr>
          <w:rFonts w:ascii="Calibri" w:hAnsi="Calibri" w:eastAsia="Consolas" w:cs="Calibri"/>
        </w:rPr>
        <w:t>Views and opinions expressed are however those of the author(s) only and do not necessarily reflect those of the European Union. The European Union cannot be held responsible for them.</w:t>
      </w:r>
    </w:p>
    <w:p w:rsidRPr="008A1D73" w:rsidR="71E0B114" w:rsidP="000C71F9" w:rsidRDefault="71E0B114" w14:paraId="2AB4D447" w14:textId="51ED6D70">
      <w:pPr>
        <w:jc w:val="center"/>
        <w:rPr>
          <w:rFonts w:ascii="Calibri" w:hAnsi="Calibri" w:eastAsia="Consolas" w:cs="Calibri"/>
          <w:b/>
          <w:bCs/>
          <w:sz w:val="20"/>
          <w:szCs w:val="20"/>
          <w:lang w:val="en-GB"/>
        </w:rPr>
      </w:pPr>
    </w:p>
    <w:p w:rsidRPr="008A1D73" w:rsidR="006B6632" w:rsidP="000C71F9" w:rsidRDefault="006B6632" w14:paraId="6316356B" w14:textId="77777777">
      <w:pPr>
        <w:rPr>
          <w:rFonts w:ascii="Calibri" w:hAnsi="Calibri" w:eastAsia="Consolas" w:cs="Calibri"/>
          <w:b/>
          <w:bCs/>
          <w:sz w:val="20"/>
          <w:szCs w:val="20"/>
          <w:lang w:val="en-GB"/>
        </w:rPr>
      </w:pPr>
    </w:p>
    <w:p w:rsidRPr="008A1D73" w:rsidR="006B6632" w:rsidP="000C71F9" w:rsidRDefault="006B6632" w14:paraId="7C2CFE7E" w14:textId="77777777">
      <w:pPr>
        <w:rPr>
          <w:rFonts w:ascii="Calibri" w:hAnsi="Calibri" w:eastAsia="Consolas" w:cs="Calibri"/>
          <w:b/>
          <w:bCs/>
          <w:sz w:val="20"/>
          <w:szCs w:val="20"/>
          <w:lang w:val="en-GB"/>
        </w:rPr>
      </w:pPr>
    </w:p>
    <w:p w:rsidRPr="008A1D73" w:rsidR="006B6632" w:rsidP="000C71F9" w:rsidRDefault="006B6632" w14:paraId="66E197C7" w14:textId="77777777">
      <w:pPr>
        <w:rPr>
          <w:rFonts w:ascii="Calibri" w:hAnsi="Calibri" w:eastAsia="Consolas" w:cs="Calibri"/>
          <w:b/>
          <w:bCs/>
          <w:sz w:val="20"/>
          <w:szCs w:val="20"/>
          <w:lang w:val="en-GB"/>
        </w:rPr>
      </w:pPr>
    </w:p>
    <w:p w:rsidRPr="008A1D73" w:rsidR="006B6632" w:rsidP="000C71F9" w:rsidRDefault="006B6632" w14:paraId="4D220499" w14:textId="77777777">
      <w:pPr>
        <w:rPr>
          <w:rFonts w:ascii="Calibri" w:hAnsi="Calibri" w:eastAsia="Consolas" w:cs="Calibri"/>
          <w:b/>
          <w:bCs/>
          <w:sz w:val="20"/>
          <w:szCs w:val="20"/>
          <w:lang w:val="en-GB"/>
        </w:rPr>
      </w:pPr>
    </w:p>
    <w:p w:rsidRPr="008A1D73" w:rsidR="00FE3D32" w:rsidP="000C71F9" w:rsidRDefault="00FE3D32" w14:paraId="46426CC6" w14:textId="77777777">
      <w:pPr>
        <w:rPr>
          <w:rFonts w:ascii="Calibri" w:hAnsi="Calibri" w:eastAsia="Consolas" w:cs="Calibri"/>
          <w:b/>
          <w:bCs/>
          <w:sz w:val="20"/>
          <w:szCs w:val="20"/>
          <w:lang w:val="en-GB"/>
        </w:rPr>
      </w:pPr>
    </w:p>
    <w:p w:rsidR="00FE3D32" w:rsidP="000C71F9" w:rsidRDefault="00FE3D32" w14:paraId="0F1B4CD0" w14:textId="77777777">
      <w:pPr>
        <w:rPr>
          <w:rFonts w:ascii="Calibri" w:hAnsi="Calibri" w:eastAsia="Consolas" w:cs="Calibri"/>
          <w:b/>
          <w:bCs/>
          <w:sz w:val="20"/>
          <w:szCs w:val="20"/>
          <w:lang w:val="en-GB"/>
        </w:rPr>
      </w:pPr>
    </w:p>
    <w:p w:rsidR="000C71F9" w:rsidP="000C71F9" w:rsidRDefault="000C71F9" w14:paraId="202CA93C" w14:textId="77777777">
      <w:pPr>
        <w:rPr>
          <w:rFonts w:ascii="Calibri" w:hAnsi="Calibri" w:eastAsia="Consolas" w:cs="Calibri"/>
          <w:b/>
          <w:bCs/>
          <w:sz w:val="20"/>
          <w:szCs w:val="20"/>
          <w:lang w:val="en-GB"/>
        </w:rPr>
      </w:pPr>
    </w:p>
    <w:p w:rsidR="000C71F9" w:rsidP="000C71F9" w:rsidRDefault="000C71F9" w14:paraId="2D28A25F" w14:textId="77777777">
      <w:pPr>
        <w:rPr>
          <w:rFonts w:ascii="Calibri" w:hAnsi="Calibri" w:eastAsia="Consolas" w:cs="Calibri"/>
          <w:b/>
          <w:bCs/>
          <w:sz w:val="20"/>
          <w:szCs w:val="20"/>
          <w:lang w:val="en-GB"/>
        </w:rPr>
      </w:pPr>
    </w:p>
    <w:p w:rsidRPr="008A1D73" w:rsidR="000C71F9" w:rsidP="000C71F9" w:rsidRDefault="000C71F9" w14:paraId="49243BFC" w14:textId="77777777">
      <w:pPr>
        <w:rPr>
          <w:rFonts w:ascii="Calibri" w:hAnsi="Calibri" w:eastAsia="Consolas" w:cs="Calibri"/>
          <w:b/>
          <w:bCs/>
          <w:sz w:val="20"/>
          <w:szCs w:val="20"/>
          <w:lang w:val="en-GB"/>
        </w:rPr>
      </w:pPr>
    </w:p>
    <w:p w:rsidR="00FE3D32" w:rsidP="000C71F9" w:rsidRDefault="00FE3D32" w14:paraId="36ED65EC" w14:textId="77777777">
      <w:pPr>
        <w:rPr>
          <w:rFonts w:ascii="Calibri" w:hAnsi="Calibri" w:eastAsia="Consolas" w:cs="Calibri"/>
          <w:b/>
          <w:bCs/>
          <w:sz w:val="20"/>
          <w:szCs w:val="20"/>
          <w:lang w:val="en-GB"/>
        </w:rPr>
      </w:pPr>
    </w:p>
    <w:p w:rsidRPr="008A1D73" w:rsidR="000C71F9" w:rsidP="000C71F9" w:rsidRDefault="000C71F9" w14:paraId="3823B6C0" w14:textId="77777777">
      <w:pPr>
        <w:rPr>
          <w:rFonts w:ascii="Calibri" w:hAnsi="Calibri" w:eastAsia="Consolas" w:cs="Calibri"/>
          <w:b/>
          <w:bCs/>
          <w:sz w:val="20"/>
          <w:szCs w:val="20"/>
          <w:lang w:val="en-GB"/>
        </w:rPr>
      </w:pPr>
    </w:p>
    <w:p w:rsidRPr="008A1D73" w:rsidR="00FE3D32" w:rsidP="000C71F9" w:rsidRDefault="00FE3D32" w14:paraId="6463498B" w14:textId="77777777">
      <w:pPr>
        <w:rPr>
          <w:rFonts w:ascii="Calibri" w:hAnsi="Calibri" w:eastAsia="Consolas" w:cs="Calibri"/>
          <w:b/>
          <w:bCs/>
          <w:sz w:val="20"/>
          <w:szCs w:val="20"/>
          <w:lang w:val="en-GB"/>
        </w:rPr>
      </w:pPr>
    </w:p>
    <w:p w:rsidRPr="008A1D73" w:rsidR="006B6632" w:rsidP="000C71F9" w:rsidRDefault="006B6632" w14:paraId="74798605" w14:textId="77777777">
      <w:pPr>
        <w:rPr>
          <w:rFonts w:ascii="Calibri" w:hAnsi="Calibri" w:eastAsia="Consolas" w:cs="Calibri"/>
          <w:b/>
          <w:bCs/>
          <w:sz w:val="24"/>
          <w:szCs w:val="24"/>
        </w:rPr>
      </w:pPr>
      <w:r w:rsidRPr="008A1D73">
        <w:rPr>
          <w:rFonts w:ascii="Calibri" w:hAnsi="Calibri" w:eastAsia="Consolas" w:cs="Calibri"/>
          <w:b/>
          <w:bCs/>
          <w:sz w:val="24"/>
          <w:szCs w:val="24"/>
        </w:rPr>
        <w:t xml:space="preserve">Project information </w:t>
      </w:r>
    </w:p>
    <w:p w:rsidRPr="008A1D73" w:rsidR="006B6632" w:rsidP="000C71F9" w:rsidRDefault="006B6632" w14:paraId="1BC84B77" w14:textId="77777777">
      <w:pPr>
        <w:rPr>
          <w:rFonts w:ascii="Calibri" w:hAnsi="Calibri" w:eastAsia="Consolas" w:cs="Calibri"/>
        </w:rPr>
      </w:pPr>
      <w:r w:rsidRPr="008A1D73">
        <w:rPr>
          <w:rFonts w:ascii="Calibri" w:hAnsi="Calibri" w:eastAsia="Consolas" w:cs="Calibri"/>
          <w:b/>
          <w:bCs/>
        </w:rPr>
        <w:t>Grant agreement No</w:t>
      </w:r>
      <w:r w:rsidRPr="008A1D73">
        <w:rPr>
          <w:rFonts w:ascii="Calibri" w:hAnsi="Calibri" w:eastAsia="Consolas" w:cs="Calibri"/>
        </w:rPr>
        <w:t xml:space="preserve">.: DRP0200406 </w:t>
      </w:r>
    </w:p>
    <w:p w:rsidRPr="008A1D73" w:rsidR="006B6632" w:rsidP="000C71F9" w:rsidRDefault="006B6632" w14:paraId="22B23530" w14:textId="77777777">
      <w:pPr>
        <w:rPr>
          <w:rFonts w:ascii="Calibri" w:hAnsi="Calibri" w:eastAsia="Consolas" w:cs="Calibri"/>
        </w:rPr>
      </w:pPr>
      <w:r w:rsidRPr="008A1D73">
        <w:rPr>
          <w:rFonts w:ascii="Calibri" w:hAnsi="Calibri" w:eastAsia="Consolas" w:cs="Calibri"/>
          <w:b/>
          <w:bCs/>
        </w:rPr>
        <w:t>Acronym</w:t>
      </w:r>
      <w:r w:rsidRPr="008A1D73">
        <w:rPr>
          <w:rFonts w:ascii="Calibri" w:hAnsi="Calibri" w:eastAsia="Consolas" w:cs="Calibri"/>
        </w:rPr>
        <w:t xml:space="preserve">: InterAGE </w:t>
      </w:r>
    </w:p>
    <w:p w:rsidRPr="008A1D73" w:rsidR="006B6632" w:rsidP="000C71F9" w:rsidRDefault="006B6632" w14:paraId="3F2BD53B" w14:textId="0FA01CEA">
      <w:pPr>
        <w:rPr>
          <w:rFonts w:ascii="Calibri" w:hAnsi="Calibri" w:eastAsia="Consolas" w:cs="Calibri"/>
        </w:rPr>
      </w:pPr>
      <w:r w:rsidRPr="008A1D73">
        <w:rPr>
          <w:rFonts w:ascii="Calibri" w:hAnsi="Calibri" w:eastAsia="Consolas" w:cs="Calibri"/>
          <w:b/>
          <w:bCs/>
        </w:rPr>
        <w:t>Project name</w:t>
      </w:r>
      <w:r w:rsidRPr="008A1D73">
        <w:rPr>
          <w:rFonts w:ascii="Calibri" w:hAnsi="Calibri" w:eastAsia="Consolas" w:cs="Calibri"/>
        </w:rPr>
        <w:t xml:space="preserve">: A practical approach to support the healthy adaptation and integration of 55+ workforce into the labour market </w:t>
      </w:r>
    </w:p>
    <w:p w:rsidRPr="008A1D73" w:rsidR="00545555" w:rsidP="000C71F9" w:rsidRDefault="00FE3D32" w14:paraId="2D0C108D" w14:textId="056CF786">
      <w:pPr>
        <w:rPr>
          <w:rFonts w:ascii="Calibri" w:hAnsi="Calibri" w:eastAsia="Consolas" w:cs="Calibri"/>
          <w:lang w:val="en-GB"/>
        </w:rPr>
      </w:pPr>
      <w:r w:rsidRPr="008A1D73">
        <w:rPr>
          <w:rFonts w:ascii="Calibri" w:hAnsi="Calibri" w:eastAsia="Consolas" w:cs="Calibri"/>
          <w:b/>
          <w:bCs/>
        </w:rPr>
        <w:t>Output Nr.</w:t>
      </w:r>
      <w:r w:rsidRPr="008A1D73">
        <w:rPr>
          <w:rFonts w:ascii="Calibri" w:hAnsi="Calibri" w:eastAsia="Consolas" w:cs="Calibri"/>
        </w:rPr>
        <w:t xml:space="preserve"> O1.1 </w:t>
      </w:r>
    </w:p>
    <w:p w:rsidRPr="008A1D73" w:rsidR="00545555" w:rsidP="000C71F9" w:rsidRDefault="00545555" w14:paraId="26B449C0" w14:textId="77777777">
      <w:pPr>
        <w:rPr>
          <w:rFonts w:ascii="Calibri" w:hAnsi="Calibri" w:eastAsia="Consolas" w:cs="Calibri"/>
          <w:sz w:val="20"/>
          <w:szCs w:val="20"/>
          <w:lang w:val="en-GB"/>
        </w:rPr>
      </w:pPr>
      <w:r w:rsidRPr="008A1D73">
        <w:rPr>
          <w:rFonts w:ascii="Calibri" w:hAnsi="Calibri" w:eastAsia="Consolas" w:cs="Calibri"/>
          <w:sz w:val="20"/>
          <w:szCs w:val="20"/>
          <w:lang w:val="en-GB"/>
        </w:rPr>
        <w:br w:type="page"/>
      </w:r>
    </w:p>
    <w:sdt>
      <w:sdtPr>
        <w:rPr>
          <w:rFonts w:ascii="Calibri" w:hAnsi="Calibri" w:cs="Calibri"/>
          <w:lang w:val="en-GB"/>
        </w:rPr>
        <w:id w:val="1950809053"/>
        <w:docPartObj>
          <w:docPartGallery w:val="Table of Contents"/>
          <w:docPartUnique/>
        </w:docPartObj>
      </w:sdtPr>
      <w:sdtEndPr>
        <w:rPr>
          <w:rFonts w:ascii="Calibri" w:hAnsi="Calibri" w:eastAsia="" w:cs="Calibri" w:eastAsiaTheme="minorEastAsia"/>
          <w:b w:val="1"/>
          <w:bCs w:val="1"/>
          <w:lang w:val="en-GB"/>
        </w:rPr>
      </w:sdtEndPr>
      <w:sdtContent>
        <w:p w:rsidRPr="008A1D73" w:rsidR="006E3310" w:rsidP="000C71F9" w:rsidRDefault="00456E0E" w14:paraId="30A6E578" w14:textId="6F5D3CF1">
          <w:pPr>
            <w:rPr>
              <w:rFonts w:ascii="Calibri" w:hAnsi="Calibri" w:cs="Calibri"/>
              <w:b/>
              <w:bCs/>
              <w:lang w:val="en-GB"/>
            </w:rPr>
          </w:pPr>
          <w:r w:rsidRPr="008A1D73">
            <w:rPr>
              <w:rFonts w:ascii="Calibri" w:hAnsi="Calibri" w:cs="Calibri"/>
              <w:b/>
              <w:bCs/>
              <w:lang w:val="en-GB"/>
            </w:rPr>
            <w:t>Content</w:t>
          </w:r>
        </w:p>
        <w:p w:rsidRPr="008A1D73" w:rsidR="00014C70" w:rsidP="000C71F9" w:rsidRDefault="006E3310" w14:paraId="644AEE42" w14:textId="79052CA8">
          <w:pPr>
            <w:pStyle w:val="TOC1"/>
            <w:rPr>
              <w:rFonts w:ascii="Calibri" w:hAnsi="Calibri" w:cs="Calibri" w:eastAsiaTheme="minorEastAsia"/>
              <w:noProof/>
              <w:kern w:val="2"/>
              <w:sz w:val="24"/>
              <w:szCs w:val="24"/>
              <w:lang w:val="de-AT" w:eastAsia="de-AT"/>
              <w14:ligatures w14:val="standardContextual"/>
            </w:rPr>
          </w:pPr>
          <w:r w:rsidRPr="008A1D73">
            <w:rPr>
              <w:rFonts w:ascii="Calibri" w:hAnsi="Calibri" w:cs="Calibri"/>
              <w:lang w:val="en-GB"/>
            </w:rPr>
            <w:fldChar w:fldCharType="begin"/>
          </w:r>
          <w:r w:rsidRPr="008A1D73">
            <w:rPr>
              <w:rFonts w:ascii="Calibri" w:hAnsi="Calibri" w:cs="Calibri"/>
              <w:lang w:val="en-GB"/>
            </w:rPr>
            <w:instrText xml:space="preserve"> TOC \o "1-3" \h \z \u </w:instrText>
          </w:r>
          <w:r w:rsidRPr="008A1D73">
            <w:rPr>
              <w:rFonts w:ascii="Calibri" w:hAnsi="Calibri" w:cs="Calibri"/>
              <w:lang w:val="en-GB"/>
            </w:rPr>
            <w:fldChar w:fldCharType="separate"/>
          </w:r>
          <w:hyperlink w:history="1" w:anchor="_Toc227062849">
            <w:r w:rsidRPr="008A1D73" w:rsidR="00014C70">
              <w:rPr>
                <w:rStyle w:val="Hyperlink"/>
                <w:rFonts w:ascii="Calibri" w:hAnsi="Calibri" w:cs="Calibri"/>
                <w:noProof/>
                <w:lang w:val="en-GB"/>
              </w:rPr>
              <w:t>1.</w:t>
            </w:r>
            <w:r w:rsidRPr="008A1D73" w:rsidR="00014C70">
              <w:rPr>
                <w:rFonts w:ascii="Calibri" w:hAnsi="Calibri" w:cs="Calibri" w:eastAsiaTheme="minorEastAsia"/>
                <w:noProof/>
                <w:kern w:val="2"/>
                <w:sz w:val="24"/>
                <w:szCs w:val="24"/>
                <w:lang w:val="de-AT" w:eastAsia="de-AT"/>
                <w14:ligatures w14:val="standardContextual"/>
              </w:rPr>
              <w:tab/>
            </w:r>
            <w:r w:rsidRPr="008A1D73" w:rsidR="00014C70">
              <w:rPr>
                <w:rStyle w:val="Hyperlink"/>
                <w:rFonts w:ascii="Calibri" w:hAnsi="Calibri" w:cs="Calibri"/>
                <w:noProof/>
                <w:lang w:val="en-GB"/>
              </w:rPr>
              <w:t>Introduction</w:t>
            </w:r>
            <w:r w:rsidRPr="008A1D73" w:rsidR="00014C70">
              <w:rPr>
                <w:rFonts w:ascii="Calibri" w:hAnsi="Calibri" w:cs="Calibri"/>
                <w:noProof/>
                <w:webHidden/>
              </w:rPr>
              <w:tab/>
            </w:r>
            <w:r w:rsidRPr="008A1D73" w:rsidR="00014C70">
              <w:rPr>
                <w:rFonts w:ascii="Calibri" w:hAnsi="Calibri" w:cs="Calibri"/>
                <w:noProof/>
                <w:webHidden/>
              </w:rPr>
              <w:fldChar w:fldCharType="begin"/>
            </w:r>
            <w:r w:rsidRPr="008A1D73" w:rsidR="00014C70">
              <w:rPr>
                <w:rFonts w:ascii="Calibri" w:hAnsi="Calibri" w:cs="Calibri"/>
                <w:noProof/>
                <w:webHidden/>
              </w:rPr>
              <w:instrText xml:space="preserve"> PAGEREF _Toc227062849 \h </w:instrText>
            </w:r>
            <w:r w:rsidRPr="008A1D73" w:rsidR="00014C70">
              <w:rPr>
                <w:rFonts w:ascii="Calibri" w:hAnsi="Calibri" w:cs="Calibri"/>
                <w:noProof/>
                <w:webHidden/>
              </w:rPr>
            </w:r>
            <w:r w:rsidRPr="008A1D73" w:rsidR="00014C70">
              <w:rPr>
                <w:rFonts w:ascii="Calibri" w:hAnsi="Calibri" w:cs="Calibri"/>
                <w:noProof/>
                <w:webHidden/>
              </w:rPr>
              <w:fldChar w:fldCharType="separate"/>
            </w:r>
            <w:r w:rsidRPr="008A1D73" w:rsidR="00014C70">
              <w:rPr>
                <w:rFonts w:ascii="Calibri" w:hAnsi="Calibri" w:cs="Calibri"/>
                <w:noProof/>
                <w:webHidden/>
              </w:rPr>
              <w:t>5</w:t>
            </w:r>
            <w:r w:rsidRPr="008A1D73" w:rsidR="00014C70">
              <w:rPr>
                <w:rFonts w:ascii="Calibri" w:hAnsi="Calibri" w:cs="Calibri"/>
                <w:noProof/>
                <w:webHidden/>
              </w:rPr>
              <w:fldChar w:fldCharType="end"/>
            </w:r>
          </w:hyperlink>
        </w:p>
        <w:p w:rsidRPr="008A1D73" w:rsidR="00014C70" w:rsidP="000C71F9" w:rsidRDefault="00014C70" w14:paraId="29A33577" w14:textId="4A1A17FB">
          <w:pPr>
            <w:pStyle w:val="TOC2"/>
            <w:rPr>
              <w:rFonts w:ascii="Calibri" w:hAnsi="Calibri" w:cs="Calibri" w:eastAsiaTheme="minorEastAsia"/>
              <w:kern w:val="2"/>
              <w:sz w:val="24"/>
              <w:szCs w:val="24"/>
              <w:lang w:val="de-AT" w:eastAsia="de-AT"/>
              <w14:ligatures w14:val="standardContextual"/>
            </w:rPr>
          </w:pPr>
          <w:hyperlink w:history="1" w:anchor="_Toc227062850">
            <w:r w:rsidRPr="008A1D73">
              <w:rPr>
                <w:rStyle w:val="Hyperlink"/>
                <w:rFonts w:ascii="Calibri" w:hAnsi="Calibri" w:cs="Calibri"/>
              </w:rPr>
              <w:t>1.1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Methodological framework</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_Toc227062850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5</w:t>
            </w:r>
            <w:r w:rsidRPr="008A1D73">
              <w:rPr>
                <w:rFonts w:ascii="Calibri" w:hAnsi="Calibri" w:cs="Calibri"/>
                <w:webHidden/>
              </w:rPr>
              <w:fldChar w:fldCharType="end"/>
            </w:r>
          </w:hyperlink>
        </w:p>
        <w:p w:rsidRPr="008A1D73" w:rsidR="00014C70" w:rsidP="000C71F9" w:rsidRDefault="00014C70" w14:paraId="7546E7C0" w14:textId="123C7C1C">
          <w:pPr>
            <w:pStyle w:val="TOC2"/>
            <w:rPr>
              <w:rFonts w:ascii="Calibri" w:hAnsi="Calibri" w:cs="Calibri" w:eastAsiaTheme="minorEastAsia"/>
              <w:kern w:val="2"/>
              <w:sz w:val="24"/>
              <w:szCs w:val="24"/>
              <w:lang w:val="de-AT" w:eastAsia="de-AT"/>
              <w14:ligatures w14:val="standardContextual"/>
            </w:rPr>
          </w:pPr>
          <w:hyperlink w:history="1" w:anchor="_Toc227062851">
            <w:r w:rsidRPr="008A1D73">
              <w:rPr>
                <w:rStyle w:val="Hyperlink"/>
                <w:rFonts w:ascii="Calibri" w:hAnsi="Calibri" w:cs="Calibri"/>
              </w:rPr>
              <w:t>1.2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Structure of the IntegrAGE Strategy</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_Toc227062851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7</w:t>
            </w:r>
            <w:r w:rsidRPr="008A1D73">
              <w:rPr>
                <w:rFonts w:ascii="Calibri" w:hAnsi="Calibri" w:cs="Calibri"/>
                <w:webHidden/>
              </w:rPr>
              <w:fldChar w:fldCharType="end"/>
            </w:r>
          </w:hyperlink>
        </w:p>
        <w:p w:rsidRPr="008A1D73" w:rsidR="00014C70" w:rsidP="000C71F9" w:rsidRDefault="00014C70" w14:paraId="3C35A291" w14:textId="6E226C8E">
          <w:pPr>
            <w:pStyle w:val="TOC1"/>
            <w:rPr>
              <w:rFonts w:ascii="Calibri" w:hAnsi="Calibri" w:cs="Calibri" w:eastAsiaTheme="minorEastAsia"/>
              <w:noProof/>
              <w:kern w:val="2"/>
              <w:sz w:val="24"/>
              <w:szCs w:val="24"/>
              <w:lang w:val="de-AT" w:eastAsia="de-AT"/>
              <w14:ligatures w14:val="standardContextual"/>
            </w:rPr>
          </w:pPr>
          <w:hyperlink w:history="1" w:anchor="_Toc227062852">
            <w:r w:rsidRPr="008A1D73">
              <w:rPr>
                <w:rStyle w:val="Hyperlink"/>
                <w:rFonts w:ascii="Calibri" w:hAnsi="Calibri" w:eastAsia="Open Sans" w:cs="Calibri"/>
                <w:noProof/>
                <w:lang w:val="en-GB"/>
              </w:rPr>
              <w:t>2.</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Abstract of the IntegrAGE project</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_Toc227062852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10</w:t>
            </w:r>
            <w:r w:rsidRPr="008A1D73">
              <w:rPr>
                <w:rFonts w:ascii="Calibri" w:hAnsi="Calibri" w:cs="Calibri"/>
                <w:noProof/>
                <w:webHidden/>
              </w:rPr>
              <w:fldChar w:fldCharType="end"/>
            </w:r>
          </w:hyperlink>
        </w:p>
        <w:p w:rsidRPr="008A1D73" w:rsidR="00014C70" w:rsidP="000C71F9" w:rsidRDefault="00014C70" w14:paraId="70AA6B37" w14:textId="7FB5BE8C">
          <w:pPr>
            <w:pStyle w:val="TOC2"/>
            <w:rPr>
              <w:rFonts w:ascii="Calibri" w:hAnsi="Calibri" w:cs="Calibri" w:eastAsiaTheme="minorEastAsia"/>
              <w:kern w:val="2"/>
              <w:sz w:val="24"/>
              <w:szCs w:val="24"/>
              <w:lang w:val="de-AT" w:eastAsia="de-AT"/>
              <w14:ligatures w14:val="standardContextual"/>
            </w:rPr>
          </w:pPr>
          <w:hyperlink w:history="1" w:anchor="_Toc227062853">
            <w:r w:rsidRPr="008A1D73">
              <w:rPr>
                <w:rStyle w:val="Hyperlink"/>
                <w:rFonts w:ascii="Calibri" w:hAnsi="Calibri" w:eastAsia="Open Sans" w:cs="Calibri"/>
              </w:rPr>
              <w:t>2.1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Objectives</w:t>
            </w:r>
            <w:r w:rsidRPr="008A1D73">
              <w:rPr>
                <w:rStyle w:val="Hyperlink"/>
                <w:rFonts w:ascii="Calibri" w:hAnsi="Calibri" w:eastAsia="Open Sans" w:cs="Calibri"/>
              </w:rPr>
              <w:t xml:space="preserve"> of the project</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_Toc227062853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10</w:t>
            </w:r>
            <w:r w:rsidRPr="008A1D73">
              <w:rPr>
                <w:rFonts w:ascii="Calibri" w:hAnsi="Calibri" w:cs="Calibri"/>
                <w:webHidden/>
              </w:rPr>
              <w:fldChar w:fldCharType="end"/>
            </w:r>
          </w:hyperlink>
        </w:p>
        <w:p w:rsidRPr="008A1D73" w:rsidR="00014C70" w:rsidP="000C71F9" w:rsidRDefault="00014C70" w14:paraId="54E01550" w14:textId="383122A9">
          <w:pPr>
            <w:pStyle w:val="TOC2"/>
            <w:rPr>
              <w:rFonts w:ascii="Calibri" w:hAnsi="Calibri" w:cs="Calibri" w:eastAsiaTheme="minorEastAsia"/>
              <w:kern w:val="2"/>
              <w:sz w:val="24"/>
              <w:szCs w:val="24"/>
              <w:lang w:val="de-AT" w:eastAsia="de-AT"/>
              <w14:ligatures w14:val="standardContextual"/>
            </w:rPr>
          </w:pPr>
          <w:hyperlink w:history="1" w:anchor="_Toc227062854">
            <w:r w:rsidRPr="008A1D73">
              <w:rPr>
                <w:rStyle w:val="Hyperlink"/>
                <w:rFonts w:ascii="Calibri" w:hAnsi="Calibri" w:eastAsia="Open Sans" w:cs="Calibri"/>
              </w:rPr>
              <w:t>2.2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Project</w:t>
            </w:r>
            <w:r w:rsidRPr="008A1D73">
              <w:rPr>
                <w:rStyle w:val="Hyperlink"/>
                <w:rFonts w:ascii="Calibri" w:hAnsi="Calibri" w:eastAsia="Open Sans" w:cs="Calibri"/>
              </w:rPr>
              <w:t xml:space="preserve"> partnership</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_Toc227062854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12</w:t>
            </w:r>
            <w:r w:rsidRPr="008A1D73">
              <w:rPr>
                <w:rFonts w:ascii="Calibri" w:hAnsi="Calibri" w:cs="Calibri"/>
                <w:webHidden/>
              </w:rPr>
              <w:fldChar w:fldCharType="end"/>
            </w:r>
          </w:hyperlink>
        </w:p>
        <w:p w:rsidRPr="008A1D73" w:rsidR="00014C70" w:rsidP="000C71F9" w:rsidRDefault="00014C70" w14:paraId="339E937A" w14:textId="61FD00BF">
          <w:pPr>
            <w:pStyle w:val="TOC2"/>
            <w:rPr>
              <w:rFonts w:ascii="Calibri" w:hAnsi="Calibri" w:cs="Calibri" w:eastAsiaTheme="minorEastAsia"/>
              <w:kern w:val="2"/>
              <w:sz w:val="24"/>
              <w:szCs w:val="24"/>
              <w:lang w:val="de-AT" w:eastAsia="de-AT"/>
              <w14:ligatures w14:val="standardContextual"/>
            </w:rPr>
          </w:pPr>
          <w:hyperlink w:history="1" w:anchor="_Toc227062855">
            <w:r w:rsidRPr="008A1D73">
              <w:rPr>
                <w:rStyle w:val="Hyperlink"/>
                <w:rFonts w:ascii="Calibri" w:hAnsi="Calibri" w:eastAsia="Open Sans" w:cs="Calibri"/>
              </w:rPr>
              <w:t>2.3</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eastAsia="Open Sans" w:cs="Calibri"/>
              </w:rPr>
              <w:t>Holistic approach in IntegrAGE project</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_Toc227062855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13</w:t>
            </w:r>
            <w:r w:rsidRPr="008A1D73">
              <w:rPr>
                <w:rFonts w:ascii="Calibri" w:hAnsi="Calibri" w:cs="Calibri"/>
                <w:webHidden/>
              </w:rPr>
              <w:fldChar w:fldCharType="end"/>
            </w:r>
          </w:hyperlink>
        </w:p>
        <w:p w:rsidRPr="008A1D73" w:rsidR="00014C70" w:rsidP="000C71F9" w:rsidRDefault="00014C70" w14:paraId="658C7AFF" w14:textId="5E4503C0">
          <w:pPr>
            <w:pStyle w:val="TOC1"/>
            <w:rPr>
              <w:rFonts w:ascii="Calibri" w:hAnsi="Calibri" w:cs="Calibri" w:eastAsiaTheme="minorEastAsia"/>
              <w:noProof/>
              <w:kern w:val="2"/>
              <w:sz w:val="24"/>
              <w:szCs w:val="24"/>
              <w:lang w:val="de-AT" w:eastAsia="de-AT"/>
              <w14:ligatures w14:val="standardContextual"/>
            </w:rPr>
          </w:pPr>
          <w:hyperlink w:history="1" w:anchor="_Toc227062856">
            <w:r w:rsidRPr="008A1D73">
              <w:rPr>
                <w:rStyle w:val="Hyperlink"/>
                <w:rFonts w:ascii="Calibri" w:hAnsi="Calibri" w:eastAsia="Open Sans" w:cs="Calibri"/>
                <w:noProof/>
                <w:lang w:val="en-GB"/>
              </w:rPr>
              <w:t>3.</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The current state of age management in the Danube Region</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_Toc227062856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14</w:t>
            </w:r>
            <w:r w:rsidRPr="008A1D73">
              <w:rPr>
                <w:rFonts w:ascii="Calibri" w:hAnsi="Calibri" w:cs="Calibri"/>
                <w:noProof/>
                <w:webHidden/>
              </w:rPr>
              <w:fldChar w:fldCharType="end"/>
            </w:r>
          </w:hyperlink>
        </w:p>
        <w:p w:rsidRPr="008A1D73" w:rsidR="00014C70" w:rsidP="000C71F9" w:rsidRDefault="00014C70" w14:paraId="59577402" w14:textId="5FE2DB3E">
          <w:pPr>
            <w:pStyle w:val="TOC2"/>
            <w:rPr>
              <w:rFonts w:ascii="Calibri" w:hAnsi="Calibri" w:cs="Calibri" w:eastAsiaTheme="minorEastAsia"/>
              <w:kern w:val="2"/>
              <w:sz w:val="24"/>
              <w:szCs w:val="24"/>
              <w:lang w:val="de-AT" w:eastAsia="de-AT"/>
              <w14:ligatures w14:val="standardContextual"/>
            </w:rPr>
          </w:pPr>
          <w:hyperlink w:history="1" w:anchor="_Toc227062857">
            <w:r w:rsidRPr="008A1D73">
              <w:rPr>
                <w:rStyle w:val="Hyperlink"/>
                <w:rFonts w:ascii="Calibri" w:hAnsi="Calibri" w:cs="Calibri"/>
              </w:rPr>
              <w:t>3.1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Policy Framework</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_Toc227062857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14</w:t>
            </w:r>
            <w:r w:rsidRPr="008A1D73">
              <w:rPr>
                <w:rFonts w:ascii="Calibri" w:hAnsi="Calibri" w:cs="Calibri"/>
                <w:webHidden/>
              </w:rPr>
              <w:fldChar w:fldCharType="end"/>
            </w:r>
          </w:hyperlink>
        </w:p>
        <w:p w:rsidRPr="008A1D73" w:rsidR="00014C70" w:rsidP="000C71F9" w:rsidRDefault="00014C70" w14:paraId="0B0A55BC" w14:textId="697DD816">
          <w:pPr>
            <w:pStyle w:val="TOC2"/>
            <w:rPr>
              <w:rFonts w:ascii="Calibri" w:hAnsi="Calibri" w:cs="Calibri" w:eastAsiaTheme="minorEastAsia"/>
              <w:kern w:val="2"/>
              <w:sz w:val="24"/>
              <w:szCs w:val="24"/>
              <w:lang w:val="de-AT" w:eastAsia="de-AT"/>
              <w14:ligatures w14:val="standardContextual"/>
            </w:rPr>
          </w:pPr>
          <w:hyperlink w:history="1" w:anchor="_Toc227062858">
            <w:r w:rsidRPr="008A1D73">
              <w:rPr>
                <w:rStyle w:val="Hyperlink"/>
                <w:rFonts w:ascii="Calibri" w:hAnsi="Calibri" w:cs="Calibri"/>
              </w:rPr>
              <w:t>3.2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IntegrAGE research on age management</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_Toc227062858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16</w:t>
            </w:r>
            <w:r w:rsidRPr="008A1D73">
              <w:rPr>
                <w:rFonts w:ascii="Calibri" w:hAnsi="Calibri" w:cs="Calibri"/>
                <w:webHidden/>
              </w:rPr>
              <w:fldChar w:fldCharType="end"/>
            </w:r>
          </w:hyperlink>
        </w:p>
        <w:p w:rsidRPr="008A1D73" w:rsidR="00014C70" w:rsidP="000C71F9" w:rsidRDefault="00014C70" w14:paraId="2687BB14" w14:textId="3E7A9040">
          <w:pPr>
            <w:pStyle w:val="TOC3"/>
            <w:rPr>
              <w:rFonts w:ascii="Calibri" w:hAnsi="Calibri" w:cs="Calibri" w:eastAsiaTheme="minorEastAsia"/>
              <w:kern w:val="2"/>
              <w:sz w:val="24"/>
              <w:szCs w:val="24"/>
              <w:lang w:val="de-AT" w:eastAsia="de-AT"/>
              <w14:ligatures w14:val="standardContextual"/>
            </w:rPr>
          </w:pPr>
          <w:hyperlink w:history="1" w:anchor="_Toc227062859">
            <w:r w:rsidRPr="008A1D73">
              <w:rPr>
                <w:rStyle w:val="Hyperlink"/>
                <w:rFonts w:ascii="Calibri" w:hAnsi="Calibri" w:cs="Calibri"/>
              </w:rPr>
              <w:t>3.2.1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Policy level</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_Toc227062859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17</w:t>
            </w:r>
            <w:r w:rsidRPr="008A1D73">
              <w:rPr>
                <w:rFonts w:ascii="Calibri" w:hAnsi="Calibri" w:cs="Calibri"/>
                <w:webHidden/>
              </w:rPr>
              <w:fldChar w:fldCharType="end"/>
            </w:r>
          </w:hyperlink>
        </w:p>
        <w:p w:rsidRPr="008A1D73" w:rsidR="00014C70" w:rsidP="000C71F9" w:rsidRDefault="00014C70" w14:paraId="4020C76E" w14:textId="43430D1C">
          <w:pPr>
            <w:pStyle w:val="TOC3"/>
            <w:rPr>
              <w:rFonts w:ascii="Calibri" w:hAnsi="Calibri" w:cs="Calibri" w:eastAsiaTheme="minorEastAsia"/>
              <w:kern w:val="2"/>
              <w:sz w:val="24"/>
              <w:szCs w:val="24"/>
              <w:lang w:val="de-AT" w:eastAsia="de-AT"/>
              <w14:ligatures w14:val="standardContextual"/>
            </w:rPr>
          </w:pPr>
          <w:hyperlink w:history="1" w:anchor="_Toc227062860">
            <w:r w:rsidRPr="008A1D73">
              <w:rPr>
                <w:rStyle w:val="Hyperlink"/>
                <w:rFonts w:ascii="Calibri" w:hAnsi="Calibri" w:cs="Calibri"/>
              </w:rPr>
              <w:t>3.2.2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Organisational level</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_Toc227062860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17</w:t>
            </w:r>
            <w:r w:rsidRPr="008A1D73">
              <w:rPr>
                <w:rFonts w:ascii="Calibri" w:hAnsi="Calibri" w:cs="Calibri"/>
                <w:webHidden/>
              </w:rPr>
              <w:fldChar w:fldCharType="end"/>
            </w:r>
          </w:hyperlink>
        </w:p>
        <w:p w:rsidRPr="008A1D73" w:rsidR="00014C70" w:rsidP="000C71F9" w:rsidRDefault="00014C70" w14:paraId="448FA6A5" w14:textId="7DD43846">
          <w:pPr>
            <w:pStyle w:val="TOC3"/>
            <w:rPr>
              <w:rFonts w:ascii="Calibri" w:hAnsi="Calibri" w:cs="Calibri" w:eastAsiaTheme="minorEastAsia"/>
              <w:kern w:val="2"/>
              <w:sz w:val="24"/>
              <w:szCs w:val="24"/>
              <w:lang w:val="de-AT" w:eastAsia="de-AT"/>
              <w14:ligatures w14:val="standardContextual"/>
            </w:rPr>
          </w:pPr>
          <w:hyperlink w:history="1" w:anchor="_Toc227062861">
            <w:r w:rsidRPr="008A1D73">
              <w:rPr>
                <w:rStyle w:val="Hyperlink"/>
                <w:rFonts w:ascii="Calibri" w:hAnsi="Calibri" w:cs="Calibri"/>
              </w:rPr>
              <w:t>3.2.3</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Individual level</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_Toc227062861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17</w:t>
            </w:r>
            <w:r w:rsidRPr="008A1D73">
              <w:rPr>
                <w:rFonts w:ascii="Calibri" w:hAnsi="Calibri" w:cs="Calibri"/>
                <w:webHidden/>
              </w:rPr>
              <w:fldChar w:fldCharType="end"/>
            </w:r>
          </w:hyperlink>
        </w:p>
        <w:p w:rsidRPr="008A1D73" w:rsidR="00014C70" w:rsidP="000C71F9" w:rsidRDefault="00014C70" w14:paraId="55F8E00E" w14:textId="2D539AB5">
          <w:pPr>
            <w:pStyle w:val="TOC1"/>
            <w:rPr>
              <w:rFonts w:ascii="Calibri" w:hAnsi="Calibri" w:cs="Calibri" w:eastAsiaTheme="minorEastAsia"/>
              <w:noProof/>
              <w:kern w:val="2"/>
              <w:sz w:val="24"/>
              <w:szCs w:val="24"/>
              <w:lang w:val="de-AT" w:eastAsia="de-AT"/>
              <w14:ligatures w14:val="standardContextual"/>
            </w:rPr>
          </w:pPr>
          <w:hyperlink w:history="1" w:anchor="_Toc227062862">
            <w:r w:rsidRPr="008A1D73">
              <w:rPr>
                <w:rStyle w:val="Hyperlink"/>
                <w:rFonts w:ascii="Calibri" w:hAnsi="Calibri" w:eastAsia="Open Sans" w:cs="Calibri"/>
                <w:noProof/>
                <w:lang w:val="en-GB"/>
              </w:rPr>
              <w:t>4</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Vision for the Danube Region</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_Toc227062862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19</w:t>
            </w:r>
            <w:r w:rsidRPr="008A1D73">
              <w:rPr>
                <w:rFonts w:ascii="Calibri" w:hAnsi="Calibri" w:cs="Calibri"/>
                <w:noProof/>
                <w:webHidden/>
              </w:rPr>
              <w:fldChar w:fldCharType="end"/>
            </w:r>
          </w:hyperlink>
        </w:p>
        <w:p w:rsidRPr="008A1D73" w:rsidR="00014C70" w:rsidP="000C71F9" w:rsidRDefault="00014C70" w14:paraId="47B86A4D" w14:textId="1B0F2DC0">
          <w:pPr>
            <w:pStyle w:val="TOC1"/>
            <w:rPr>
              <w:rFonts w:ascii="Calibri" w:hAnsi="Calibri" w:cs="Calibri" w:eastAsiaTheme="minorEastAsia"/>
              <w:noProof/>
              <w:kern w:val="2"/>
              <w:sz w:val="24"/>
              <w:szCs w:val="24"/>
              <w:lang w:val="de-AT" w:eastAsia="de-AT"/>
              <w14:ligatures w14:val="standardContextual"/>
            </w:rPr>
          </w:pPr>
          <w:hyperlink w:history="1" w:anchor="_Toc227062863">
            <w:r w:rsidRPr="008A1D73">
              <w:rPr>
                <w:rStyle w:val="Hyperlink"/>
                <w:rFonts w:ascii="Calibri" w:hAnsi="Calibri" w:eastAsia="Open Sans" w:cs="Calibri"/>
                <w:noProof/>
                <w:lang w:val="en-GB"/>
              </w:rPr>
              <w:t>5</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The 3 pillars of the IntegrAGE framework on Age Management</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_Toc227062863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21</w:t>
            </w:r>
            <w:r w:rsidRPr="008A1D73">
              <w:rPr>
                <w:rFonts w:ascii="Calibri" w:hAnsi="Calibri" w:cs="Calibri"/>
                <w:noProof/>
                <w:webHidden/>
              </w:rPr>
              <w:fldChar w:fldCharType="end"/>
            </w:r>
          </w:hyperlink>
        </w:p>
        <w:p w:rsidRPr="008A1D73" w:rsidR="00014C70" w:rsidP="000C71F9" w:rsidRDefault="00014C70" w14:paraId="08D2F76C" w14:textId="2814832C">
          <w:pPr>
            <w:pStyle w:val="TOC2"/>
            <w:rPr>
              <w:rFonts w:ascii="Calibri" w:hAnsi="Calibri" w:cs="Calibri" w:eastAsiaTheme="minorEastAsia"/>
              <w:kern w:val="2"/>
              <w:sz w:val="24"/>
              <w:szCs w:val="24"/>
              <w:lang w:val="de-AT" w:eastAsia="de-AT"/>
              <w14:ligatures w14:val="standardContextual"/>
            </w:rPr>
          </w:pPr>
          <w:hyperlink w:history="1" w:anchor="_Toc227062864">
            <w:r w:rsidRPr="008A1D73">
              <w:rPr>
                <w:rStyle w:val="Hyperlink"/>
                <w:rFonts w:ascii="Calibri" w:hAnsi="Calibri" w:cs="Calibri"/>
              </w:rPr>
              <w:t>5.1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Prevention - Basics of health promotion</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_Toc227062864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22</w:t>
            </w:r>
            <w:r w:rsidRPr="008A1D73">
              <w:rPr>
                <w:rFonts w:ascii="Calibri" w:hAnsi="Calibri" w:cs="Calibri"/>
                <w:webHidden/>
              </w:rPr>
              <w:fldChar w:fldCharType="end"/>
            </w:r>
          </w:hyperlink>
        </w:p>
        <w:p w:rsidRPr="008A1D73" w:rsidR="00014C70" w:rsidP="000C71F9" w:rsidRDefault="00014C70" w14:paraId="206AAFD8" w14:textId="2E0DD5BD">
          <w:pPr>
            <w:pStyle w:val="TOC2"/>
            <w:rPr>
              <w:rFonts w:ascii="Calibri" w:hAnsi="Calibri" w:cs="Calibri" w:eastAsiaTheme="minorEastAsia"/>
              <w:kern w:val="2"/>
              <w:sz w:val="24"/>
              <w:szCs w:val="24"/>
              <w:lang w:val="de-AT" w:eastAsia="de-AT"/>
              <w14:ligatures w14:val="standardContextual"/>
            </w:rPr>
          </w:pPr>
          <w:hyperlink w:history="1" w:anchor="_Toc227062865">
            <w:r w:rsidRPr="008A1D73">
              <w:rPr>
                <w:rStyle w:val="Hyperlink"/>
                <w:rFonts w:ascii="Calibri" w:hAnsi="Calibri" w:cs="Calibri"/>
              </w:rPr>
              <w:t>5.2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Personalised support - Taking individual needs into account</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_Toc227062865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23</w:t>
            </w:r>
            <w:r w:rsidRPr="008A1D73">
              <w:rPr>
                <w:rFonts w:ascii="Calibri" w:hAnsi="Calibri" w:cs="Calibri"/>
                <w:webHidden/>
              </w:rPr>
              <w:fldChar w:fldCharType="end"/>
            </w:r>
          </w:hyperlink>
        </w:p>
        <w:p w:rsidRPr="008A1D73" w:rsidR="00014C70" w:rsidP="000C71F9" w:rsidRDefault="00014C70" w14:paraId="37E8C17E" w14:textId="5ECE83C6">
          <w:pPr>
            <w:pStyle w:val="TOC2"/>
            <w:rPr>
              <w:rFonts w:ascii="Calibri" w:hAnsi="Calibri" w:cs="Calibri" w:eastAsiaTheme="minorEastAsia"/>
              <w:kern w:val="2"/>
              <w:sz w:val="24"/>
              <w:szCs w:val="24"/>
              <w:lang w:val="de-AT" w:eastAsia="de-AT"/>
              <w14:ligatures w14:val="standardContextual"/>
            </w:rPr>
          </w:pPr>
          <w:hyperlink w:history="1" w:anchor="_Toc227062866">
            <w:r w:rsidRPr="008A1D73">
              <w:rPr>
                <w:rStyle w:val="Hyperlink"/>
                <w:rFonts w:ascii="Calibri" w:hAnsi="Calibri" w:cs="Calibri"/>
              </w:rPr>
              <w:t>5.3</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Community participation - Maintaining social embeddedness</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_Toc227062866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24</w:t>
            </w:r>
            <w:r w:rsidRPr="008A1D73">
              <w:rPr>
                <w:rFonts w:ascii="Calibri" w:hAnsi="Calibri" w:cs="Calibri"/>
                <w:webHidden/>
              </w:rPr>
              <w:fldChar w:fldCharType="end"/>
            </w:r>
          </w:hyperlink>
        </w:p>
        <w:p w:rsidRPr="008A1D73" w:rsidR="00014C70" w:rsidP="000C71F9" w:rsidRDefault="00014C70" w14:paraId="7753D84F" w14:textId="71CB4E78">
          <w:pPr>
            <w:pStyle w:val="TOC1"/>
            <w:rPr>
              <w:rFonts w:ascii="Calibri" w:hAnsi="Calibri" w:cs="Calibri" w:eastAsiaTheme="minorEastAsia"/>
              <w:noProof/>
              <w:kern w:val="2"/>
              <w:sz w:val="24"/>
              <w:szCs w:val="24"/>
              <w:lang w:val="de-AT" w:eastAsia="de-AT"/>
              <w14:ligatures w14:val="standardContextual"/>
            </w:rPr>
          </w:pPr>
          <w:hyperlink w:history="1" w:anchor="_Toc227062867">
            <w:r w:rsidRPr="008A1D73">
              <w:rPr>
                <w:rStyle w:val="Hyperlink"/>
                <w:rFonts w:ascii="Calibri" w:hAnsi="Calibri" w:eastAsia="Open Sans" w:cs="Calibri"/>
                <w:noProof/>
                <w:lang w:val="en-GB"/>
              </w:rPr>
              <w:t>6</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Stakeholders</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_Toc227062867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25</w:t>
            </w:r>
            <w:r w:rsidRPr="008A1D73">
              <w:rPr>
                <w:rFonts w:ascii="Calibri" w:hAnsi="Calibri" w:cs="Calibri"/>
                <w:noProof/>
                <w:webHidden/>
              </w:rPr>
              <w:fldChar w:fldCharType="end"/>
            </w:r>
          </w:hyperlink>
        </w:p>
        <w:p w:rsidRPr="008A1D73" w:rsidR="00014C70" w:rsidP="000C71F9" w:rsidRDefault="00014C70" w14:paraId="669E5139" w14:textId="32D08641">
          <w:pPr>
            <w:pStyle w:val="TOC2"/>
            <w:rPr>
              <w:rFonts w:ascii="Calibri" w:hAnsi="Calibri" w:cs="Calibri" w:eastAsiaTheme="minorEastAsia"/>
              <w:kern w:val="2"/>
              <w:sz w:val="24"/>
              <w:szCs w:val="24"/>
              <w:lang w:val="de-AT" w:eastAsia="de-AT"/>
              <w14:ligatures w14:val="standardContextual"/>
            </w:rPr>
          </w:pPr>
          <w:hyperlink w:history="1" w:anchor="_Toc227062868">
            <w:r w:rsidRPr="008A1D73">
              <w:rPr>
                <w:rStyle w:val="Hyperlink"/>
                <w:rFonts w:ascii="Calibri" w:hAnsi="Calibri" w:cs="Calibri"/>
              </w:rPr>
              <w:t>6.1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Main stakeholder categories</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_Toc227062868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25</w:t>
            </w:r>
            <w:r w:rsidRPr="008A1D73">
              <w:rPr>
                <w:rFonts w:ascii="Calibri" w:hAnsi="Calibri" w:cs="Calibri"/>
                <w:webHidden/>
              </w:rPr>
              <w:fldChar w:fldCharType="end"/>
            </w:r>
          </w:hyperlink>
        </w:p>
        <w:p w:rsidRPr="008A1D73" w:rsidR="00014C70" w:rsidP="000C71F9" w:rsidRDefault="00014C70" w14:paraId="629EE1BB" w14:textId="1BB84F1B">
          <w:pPr>
            <w:pStyle w:val="TOC2"/>
            <w:rPr>
              <w:rFonts w:ascii="Calibri" w:hAnsi="Calibri" w:cs="Calibri" w:eastAsiaTheme="minorEastAsia"/>
              <w:kern w:val="2"/>
              <w:sz w:val="24"/>
              <w:szCs w:val="24"/>
              <w:lang w:val="de-AT" w:eastAsia="de-AT"/>
              <w14:ligatures w14:val="standardContextual"/>
            </w:rPr>
          </w:pPr>
          <w:hyperlink w:history="1" w:anchor="_Toc227062869">
            <w:r w:rsidRPr="008A1D73">
              <w:rPr>
                <w:rStyle w:val="Hyperlink"/>
                <w:rFonts w:ascii="Calibri" w:hAnsi="Calibri" w:eastAsia="Arial" w:cs="Calibri"/>
              </w:rPr>
              <w:t>6.2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eastAsia="Arial" w:cs="Calibri"/>
              </w:rPr>
              <w:t>Networking opportunities for stakeholders</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_Toc227062869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26</w:t>
            </w:r>
            <w:r w:rsidRPr="008A1D73">
              <w:rPr>
                <w:rFonts w:ascii="Calibri" w:hAnsi="Calibri" w:cs="Calibri"/>
                <w:webHidden/>
              </w:rPr>
              <w:fldChar w:fldCharType="end"/>
            </w:r>
          </w:hyperlink>
        </w:p>
        <w:p w:rsidRPr="008A1D73" w:rsidR="00014C70" w:rsidP="000C71F9" w:rsidRDefault="00014C70" w14:paraId="04469D9A" w14:textId="3439C490">
          <w:pPr>
            <w:pStyle w:val="TOC2"/>
            <w:rPr>
              <w:rFonts w:ascii="Calibri" w:hAnsi="Calibri" w:cs="Calibri" w:eastAsiaTheme="minorEastAsia"/>
              <w:kern w:val="2"/>
              <w:sz w:val="24"/>
              <w:szCs w:val="24"/>
              <w:lang w:val="de-AT" w:eastAsia="de-AT"/>
              <w14:ligatures w14:val="standardContextual"/>
            </w:rPr>
          </w:pPr>
          <w:hyperlink w:history="1" w:anchor="_Toc227062870">
            <w:r w:rsidRPr="008A1D73">
              <w:rPr>
                <w:rStyle w:val="Hyperlink"/>
                <w:rFonts w:ascii="Calibri" w:hAnsi="Calibri" w:eastAsia="Arial" w:cs="Calibri"/>
              </w:rPr>
              <w:t>6.3</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eastAsia="Arial" w:cs="Calibri"/>
              </w:rPr>
              <w:t>Monitoring and evaluation</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_Toc227062870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28</w:t>
            </w:r>
            <w:r w:rsidRPr="008A1D73">
              <w:rPr>
                <w:rFonts w:ascii="Calibri" w:hAnsi="Calibri" w:cs="Calibri"/>
                <w:webHidden/>
              </w:rPr>
              <w:fldChar w:fldCharType="end"/>
            </w:r>
          </w:hyperlink>
        </w:p>
        <w:p w:rsidRPr="008A1D73" w:rsidR="00014C70" w:rsidP="000C71F9" w:rsidRDefault="00014C70" w14:paraId="2418C82E" w14:textId="73F4FAFC">
          <w:pPr>
            <w:pStyle w:val="TOC1"/>
            <w:rPr>
              <w:rFonts w:ascii="Calibri" w:hAnsi="Calibri" w:cs="Calibri" w:eastAsiaTheme="minorEastAsia"/>
              <w:noProof/>
              <w:kern w:val="2"/>
              <w:sz w:val="24"/>
              <w:szCs w:val="24"/>
              <w:lang w:val="de-AT" w:eastAsia="de-AT"/>
              <w14:ligatures w14:val="standardContextual"/>
            </w:rPr>
          </w:pPr>
          <w:hyperlink w:history="1" w:anchor="_Toc227062871">
            <w:r w:rsidRPr="008A1D73">
              <w:rPr>
                <w:rStyle w:val="Hyperlink"/>
                <w:rFonts w:ascii="Calibri" w:hAnsi="Calibri" w:eastAsia="Open Sans" w:cs="Calibri"/>
                <w:noProof/>
                <w:lang w:val="en-GB"/>
              </w:rPr>
              <w:t>7</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Policy recommendations</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_Toc227062871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30</w:t>
            </w:r>
            <w:r w:rsidRPr="008A1D73">
              <w:rPr>
                <w:rFonts w:ascii="Calibri" w:hAnsi="Calibri" w:cs="Calibri"/>
                <w:noProof/>
                <w:webHidden/>
              </w:rPr>
              <w:fldChar w:fldCharType="end"/>
            </w:r>
          </w:hyperlink>
        </w:p>
        <w:p w:rsidRPr="008A1D73" w:rsidR="00014C70" w:rsidP="000C71F9" w:rsidRDefault="00014C70" w14:paraId="65C45F21" w14:textId="74B5CA37">
          <w:pPr>
            <w:pStyle w:val="TOC1"/>
            <w:rPr>
              <w:rFonts w:ascii="Calibri" w:hAnsi="Calibri" w:cs="Calibri" w:eastAsiaTheme="minorEastAsia"/>
              <w:noProof/>
              <w:kern w:val="2"/>
              <w:sz w:val="24"/>
              <w:szCs w:val="24"/>
              <w:lang w:val="de-AT" w:eastAsia="de-AT"/>
              <w14:ligatures w14:val="standardContextual"/>
            </w:rPr>
          </w:pPr>
          <w:hyperlink w:history="1" w:anchor="_Toc227062872">
            <w:r w:rsidRPr="008A1D73">
              <w:rPr>
                <w:rStyle w:val="Hyperlink"/>
                <w:rFonts w:ascii="Calibri" w:hAnsi="Calibri" w:eastAsia="Open Sans" w:cs="Calibri"/>
                <w:noProof/>
                <w:lang w:val="en-GB"/>
              </w:rPr>
              <w:t>8.</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Strategic objectives and priorities</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_Toc227062872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34</w:t>
            </w:r>
            <w:r w:rsidRPr="008A1D73">
              <w:rPr>
                <w:rFonts w:ascii="Calibri" w:hAnsi="Calibri" w:cs="Calibri"/>
                <w:noProof/>
                <w:webHidden/>
              </w:rPr>
              <w:fldChar w:fldCharType="end"/>
            </w:r>
          </w:hyperlink>
        </w:p>
        <w:p w:rsidRPr="008A1D73" w:rsidR="00014C70" w:rsidP="000C71F9" w:rsidRDefault="00014C70" w14:paraId="39826DB3" w14:textId="2492C2CA">
          <w:pPr>
            <w:pStyle w:val="TOC2"/>
            <w:rPr>
              <w:rFonts w:ascii="Calibri" w:hAnsi="Calibri" w:cs="Calibri" w:eastAsiaTheme="minorEastAsia"/>
              <w:kern w:val="2"/>
              <w:sz w:val="24"/>
              <w:szCs w:val="24"/>
              <w:lang w:val="de-AT" w:eastAsia="de-AT"/>
              <w14:ligatures w14:val="standardContextual"/>
            </w:rPr>
          </w:pPr>
          <w:hyperlink w:history="1" w:anchor="_Toc227062873">
            <w:r w:rsidRPr="008A1D73">
              <w:rPr>
                <w:rStyle w:val="Hyperlink"/>
                <w:rFonts w:ascii="Calibri" w:hAnsi="Calibri" w:cs="Calibri"/>
              </w:rPr>
              <w:t>8.1</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Strategic objective 1 Employment and Labour Market Integration</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_Toc227062873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34</w:t>
            </w:r>
            <w:r w:rsidRPr="008A1D73">
              <w:rPr>
                <w:rFonts w:ascii="Calibri" w:hAnsi="Calibri" w:cs="Calibri"/>
                <w:webHidden/>
              </w:rPr>
              <w:fldChar w:fldCharType="end"/>
            </w:r>
          </w:hyperlink>
        </w:p>
        <w:p w:rsidRPr="008A1D73" w:rsidR="00014C70" w:rsidP="000C71F9" w:rsidRDefault="00014C70" w14:paraId="5BB73767" w14:textId="2DD0FCC3">
          <w:pPr>
            <w:pStyle w:val="TOC2"/>
            <w:rPr>
              <w:rFonts w:ascii="Calibri" w:hAnsi="Calibri" w:cs="Calibri" w:eastAsiaTheme="minorEastAsia"/>
              <w:kern w:val="2"/>
              <w:sz w:val="24"/>
              <w:szCs w:val="24"/>
              <w:lang w:val="de-AT" w:eastAsia="de-AT"/>
              <w14:ligatures w14:val="standardContextual"/>
            </w:rPr>
          </w:pPr>
          <w:hyperlink w:history="1" w:anchor="_Toc227062874">
            <w:r w:rsidRPr="008A1D73">
              <w:rPr>
                <w:rStyle w:val="Hyperlink"/>
                <w:rFonts w:ascii="Calibri" w:hAnsi="Calibri" w:cs="Calibri"/>
              </w:rPr>
              <w:t>8.2</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Strategic objective 2 Health and Wellbeing</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_Toc227062874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35</w:t>
            </w:r>
            <w:r w:rsidRPr="008A1D73">
              <w:rPr>
                <w:rFonts w:ascii="Calibri" w:hAnsi="Calibri" w:cs="Calibri"/>
                <w:webHidden/>
              </w:rPr>
              <w:fldChar w:fldCharType="end"/>
            </w:r>
          </w:hyperlink>
        </w:p>
        <w:p w:rsidRPr="008A1D73" w:rsidR="00014C70" w:rsidP="000C71F9" w:rsidRDefault="00014C70" w14:paraId="1ED56048" w14:textId="7C072FDE">
          <w:pPr>
            <w:pStyle w:val="TOC2"/>
            <w:rPr>
              <w:rFonts w:ascii="Calibri" w:hAnsi="Calibri" w:cs="Calibri" w:eastAsiaTheme="minorEastAsia"/>
              <w:kern w:val="2"/>
              <w:sz w:val="24"/>
              <w:szCs w:val="24"/>
              <w:lang w:val="de-AT" w:eastAsia="de-AT"/>
              <w14:ligatures w14:val="standardContextual"/>
            </w:rPr>
          </w:pPr>
          <w:hyperlink w:history="1" w:anchor="_Toc227062875">
            <w:r w:rsidRPr="008A1D73">
              <w:rPr>
                <w:rStyle w:val="Hyperlink"/>
                <w:rFonts w:ascii="Calibri" w:hAnsi="Calibri" w:cs="Calibri"/>
              </w:rPr>
              <w:t>8.3</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Strategic objective 3 Training and Lifelong Learning</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_Toc227062875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35</w:t>
            </w:r>
            <w:r w:rsidRPr="008A1D73">
              <w:rPr>
                <w:rFonts w:ascii="Calibri" w:hAnsi="Calibri" w:cs="Calibri"/>
                <w:webHidden/>
              </w:rPr>
              <w:fldChar w:fldCharType="end"/>
            </w:r>
          </w:hyperlink>
        </w:p>
        <w:p w:rsidRPr="008A1D73" w:rsidR="00014C70" w:rsidP="000C71F9" w:rsidRDefault="00014C70" w14:paraId="7ADB7947" w14:textId="17C1AB16">
          <w:pPr>
            <w:pStyle w:val="TOC2"/>
            <w:rPr>
              <w:rFonts w:ascii="Calibri" w:hAnsi="Calibri" w:cs="Calibri" w:eastAsiaTheme="minorEastAsia"/>
              <w:kern w:val="2"/>
              <w:sz w:val="24"/>
              <w:szCs w:val="24"/>
              <w:lang w:val="de-AT" w:eastAsia="de-AT"/>
              <w14:ligatures w14:val="standardContextual"/>
            </w:rPr>
          </w:pPr>
          <w:hyperlink w:history="1" w:anchor="_Toc227062876">
            <w:r w:rsidRPr="008A1D73">
              <w:rPr>
                <w:rStyle w:val="Hyperlink"/>
                <w:rFonts w:ascii="Calibri" w:hAnsi="Calibri" w:cs="Calibri"/>
              </w:rPr>
              <w:t>8.4</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Strategic objective 4 Flexible Employment and Workplace Culture</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_Toc227062876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36</w:t>
            </w:r>
            <w:r w:rsidRPr="008A1D73">
              <w:rPr>
                <w:rFonts w:ascii="Calibri" w:hAnsi="Calibri" w:cs="Calibri"/>
                <w:webHidden/>
              </w:rPr>
              <w:fldChar w:fldCharType="end"/>
            </w:r>
          </w:hyperlink>
        </w:p>
        <w:p w:rsidRPr="008A1D73" w:rsidR="00014C70" w:rsidP="000C71F9" w:rsidRDefault="00014C70" w14:paraId="50C891CD" w14:textId="077B4EBE">
          <w:pPr>
            <w:pStyle w:val="TOC2"/>
            <w:rPr>
              <w:rFonts w:ascii="Calibri" w:hAnsi="Calibri" w:cs="Calibri" w:eastAsiaTheme="minorEastAsia"/>
              <w:kern w:val="2"/>
              <w:sz w:val="24"/>
              <w:szCs w:val="24"/>
              <w:lang w:val="de-AT" w:eastAsia="de-AT"/>
              <w14:ligatures w14:val="standardContextual"/>
            </w:rPr>
          </w:pPr>
          <w:hyperlink w:history="1" w:anchor="_Toc227062877">
            <w:r w:rsidRPr="008A1D73">
              <w:rPr>
                <w:rStyle w:val="Hyperlink"/>
                <w:rFonts w:ascii="Calibri" w:hAnsi="Calibri" w:cs="Calibri"/>
              </w:rPr>
              <w:t>8.5</w:t>
            </w:r>
            <w:r w:rsidRPr="008A1D73">
              <w:rPr>
                <w:rFonts w:ascii="Calibri" w:hAnsi="Calibri" w:cs="Calibri" w:eastAsiaTheme="minorEastAsia"/>
                <w:kern w:val="2"/>
                <w:sz w:val="24"/>
                <w:szCs w:val="24"/>
                <w:lang w:val="de-AT" w:eastAsia="de-AT"/>
                <w14:ligatures w14:val="standardContextual"/>
              </w:rPr>
              <w:tab/>
            </w:r>
            <w:r w:rsidRPr="008A1D73">
              <w:rPr>
                <w:rStyle w:val="Hyperlink"/>
                <w:rFonts w:ascii="Calibri" w:hAnsi="Calibri" w:cs="Calibri"/>
              </w:rPr>
              <w:t>Strategic objective 5 Entrepreneurship and Innovation</w:t>
            </w:r>
            <w:r w:rsidRPr="008A1D73">
              <w:rPr>
                <w:rFonts w:ascii="Calibri" w:hAnsi="Calibri" w:cs="Calibri"/>
                <w:webHidden/>
              </w:rPr>
              <w:tab/>
            </w:r>
            <w:r w:rsidRPr="008A1D73">
              <w:rPr>
                <w:rFonts w:ascii="Calibri" w:hAnsi="Calibri" w:cs="Calibri"/>
                <w:webHidden/>
              </w:rPr>
              <w:fldChar w:fldCharType="begin"/>
            </w:r>
            <w:r w:rsidRPr="008A1D73">
              <w:rPr>
                <w:rFonts w:ascii="Calibri" w:hAnsi="Calibri" w:cs="Calibri"/>
                <w:webHidden/>
              </w:rPr>
              <w:instrText xml:space="preserve"> PAGEREF _Toc227062877 \h </w:instrText>
            </w:r>
            <w:r w:rsidRPr="008A1D73">
              <w:rPr>
                <w:rFonts w:ascii="Calibri" w:hAnsi="Calibri" w:cs="Calibri"/>
                <w:webHidden/>
              </w:rPr>
            </w:r>
            <w:r w:rsidRPr="008A1D73">
              <w:rPr>
                <w:rFonts w:ascii="Calibri" w:hAnsi="Calibri" w:cs="Calibri"/>
                <w:webHidden/>
              </w:rPr>
              <w:fldChar w:fldCharType="separate"/>
            </w:r>
            <w:r w:rsidRPr="008A1D73">
              <w:rPr>
                <w:rFonts w:ascii="Calibri" w:hAnsi="Calibri" w:cs="Calibri"/>
                <w:webHidden/>
              </w:rPr>
              <w:t>36</w:t>
            </w:r>
            <w:r w:rsidRPr="008A1D73">
              <w:rPr>
                <w:rFonts w:ascii="Calibri" w:hAnsi="Calibri" w:cs="Calibri"/>
                <w:webHidden/>
              </w:rPr>
              <w:fldChar w:fldCharType="end"/>
            </w:r>
          </w:hyperlink>
        </w:p>
        <w:p w:rsidRPr="008A1D73" w:rsidR="00014C70" w:rsidP="000C71F9" w:rsidRDefault="00014C70" w14:paraId="398E4CCD" w14:textId="31566AEA">
          <w:pPr>
            <w:pStyle w:val="TOC1"/>
            <w:rPr>
              <w:rFonts w:ascii="Calibri" w:hAnsi="Calibri" w:cs="Calibri" w:eastAsiaTheme="minorEastAsia"/>
              <w:noProof/>
              <w:kern w:val="2"/>
              <w:sz w:val="24"/>
              <w:szCs w:val="24"/>
              <w:lang w:val="de-AT" w:eastAsia="de-AT"/>
              <w14:ligatures w14:val="standardContextual"/>
            </w:rPr>
          </w:pPr>
          <w:hyperlink w:history="1" w:anchor="_Toc227062878">
            <w:r w:rsidRPr="008A1D73">
              <w:rPr>
                <w:rStyle w:val="Hyperlink"/>
                <w:rFonts w:ascii="Calibri" w:hAnsi="Calibri" w:eastAsia="Open Sans" w:cs="Calibri"/>
                <w:noProof/>
                <w:lang w:val="en-GB"/>
              </w:rPr>
              <w:t>9.</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Actions</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_Toc227062878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38</w:t>
            </w:r>
            <w:r w:rsidRPr="008A1D73">
              <w:rPr>
                <w:rFonts w:ascii="Calibri" w:hAnsi="Calibri" w:cs="Calibri"/>
                <w:noProof/>
                <w:webHidden/>
              </w:rPr>
              <w:fldChar w:fldCharType="end"/>
            </w:r>
          </w:hyperlink>
        </w:p>
        <w:p w:rsidRPr="008A1D73" w:rsidR="00014C70" w:rsidP="000C71F9" w:rsidRDefault="00014C70" w14:paraId="23251A75" w14:textId="3378C007">
          <w:pPr>
            <w:pStyle w:val="TOC1"/>
            <w:rPr>
              <w:rFonts w:ascii="Calibri" w:hAnsi="Calibri" w:cs="Calibri" w:eastAsiaTheme="minorEastAsia"/>
              <w:noProof/>
              <w:kern w:val="2"/>
              <w:sz w:val="24"/>
              <w:szCs w:val="24"/>
              <w:lang w:val="de-AT" w:eastAsia="de-AT"/>
              <w14:ligatures w14:val="standardContextual"/>
            </w:rPr>
          </w:pPr>
          <w:hyperlink w:history="1" w:anchor="_Toc227062879">
            <w:r w:rsidRPr="008A1D73">
              <w:rPr>
                <w:rStyle w:val="Hyperlink"/>
                <w:rFonts w:ascii="Calibri" w:hAnsi="Calibri" w:eastAsia="Open Sans" w:cs="Calibri"/>
                <w:noProof/>
                <w:lang w:val="en-GB"/>
              </w:rPr>
              <w:t>10.</w:t>
            </w:r>
            <w:r w:rsidRPr="008A1D73">
              <w:rPr>
                <w:rFonts w:ascii="Calibri" w:hAnsi="Calibri" w:cs="Calibri" w:eastAsiaTheme="minorEastAsia"/>
                <w:noProof/>
                <w:kern w:val="2"/>
                <w:sz w:val="24"/>
                <w:szCs w:val="24"/>
                <w:lang w:val="de-AT" w:eastAsia="de-AT"/>
                <w14:ligatures w14:val="standardContextual"/>
              </w:rPr>
              <w:tab/>
            </w:r>
            <w:r w:rsidRPr="008A1D73">
              <w:rPr>
                <w:rStyle w:val="Hyperlink"/>
                <w:rFonts w:ascii="Calibri" w:hAnsi="Calibri" w:eastAsia="Open Sans" w:cs="Calibri"/>
                <w:noProof/>
                <w:lang w:val="en-GB"/>
              </w:rPr>
              <w:t>Sources</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_Toc227062879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41</w:t>
            </w:r>
            <w:r w:rsidRPr="008A1D73">
              <w:rPr>
                <w:rFonts w:ascii="Calibri" w:hAnsi="Calibri" w:cs="Calibri"/>
                <w:noProof/>
                <w:webHidden/>
              </w:rPr>
              <w:fldChar w:fldCharType="end"/>
            </w:r>
          </w:hyperlink>
        </w:p>
        <w:p w:rsidRPr="008A1D73" w:rsidR="00014C70" w:rsidP="000C71F9" w:rsidRDefault="00014C70" w14:paraId="6174C701" w14:textId="4DB59C77">
          <w:pPr>
            <w:pStyle w:val="TOC1"/>
            <w:rPr>
              <w:rFonts w:ascii="Calibri" w:hAnsi="Calibri" w:cs="Calibri" w:eastAsiaTheme="minorEastAsia"/>
              <w:noProof/>
              <w:kern w:val="2"/>
              <w:sz w:val="24"/>
              <w:szCs w:val="24"/>
              <w:lang w:val="de-AT" w:eastAsia="de-AT"/>
              <w14:ligatures w14:val="standardContextual"/>
            </w:rPr>
          </w:pPr>
          <w:hyperlink w:history="1" w:anchor="_Toc227062880">
            <w:r w:rsidRPr="008A1D73">
              <w:rPr>
                <w:rStyle w:val="Hyperlink"/>
                <w:rFonts w:ascii="Calibri" w:hAnsi="Calibri" w:eastAsia="Open Sans" w:cs="Calibri"/>
                <w:noProof/>
                <w:lang w:val="en-GB"/>
              </w:rPr>
              <w:t>Appendix</w:t>
            </w:r>
            <w:r w:rsidRPr="008A1D73">
              <w:rPr>
                <w:rFonts w:ascii="Calibri" w:hAnsi="Calibri" w:cs="Calibri"/>
                <w:noProof/>
                <w:webHidden/>
              </w:rPr>
              <w:tab/>
            </w:r>
            <w:r w:rsidRPr="008A1D73">
              <w:rPr>
                <w:rFonts w:ascii="Calibri" w:hAnsi="Calibri" w:cs="Calibri"/>
                <w:noProof/>
                <w:webHidden/>
              </w:rPr>
              <w:fldChar w:fldCharType="begin"/>
            </w:r>
            <w:r w:rsidRPr="008A1D73">
              <w:rPr>
                <w:rFonts w:ascii="Calibri" w:hAnsi="Calibri" w:cs="Calibri"/>
                <w:noProof/>
                <w:webHidden/>
              </w:rPr>
              <w:instrText xml:space="preserve"> PAGEREF _Toc227062880 \h </w:instrText>
            </w:r>
            <w:r w:rsidRPr="008A1D73">
              <w:rPr>
                <w:rFonts w:ascii="Calibri" w:hAnsi="Calibri" w:cs="Calibri"/>
                <w:noProof/>
                <w:webHidden/>
              </w:rPr>
            </w:r>
            <w:r w:rsidRPr="008A1D73">
              <w:rPr>
                <w:rFonts w:ascii="Calibri" w:hAnsi="Calibri" w:cs="Calibri"/>
                <w:noProof/>
                <w:webHidden/>
              </w:rPr>
              <w:fldChar w:fldCharType="separate"/>
            </w:r>
            <w:r w:rsidRPr="008A1D73">
              <w:rPr>
                <w:rFonts w:ascii="Calibri" w:hAnsi="Calibri" w:cs="Calibri"/>
                <w:noProof/>
                <w:webHidden/>
              </w:rPr>
              <w:t>42</w:t>
            </w:r>
            <w:r w:rsidRPr="008A1D73">
              <w:rPr>
                <w:rFonts w:ascii="Calibri" w:hAnsi="Calibri" w:cs="Calibri"/>
                <w:noProof/>
                <w:webHidden/>
              </w:rPr>
              <w:fldChar w:fldCharType="end"/>
            </w:r>
          </w:hyperlink>
        </w:p>
        <w:p w:rsidRPr="008A1D73" w:rsidR="1A986AEF" w:rsidP="000C71F9" w:rsidRDefault="006E3310" w14:paraId="031828D5" w14:textId="58035CA9">
          <w:pPr>
            <w:tabs>
              <w:tab w:val="left" w:pos="709"/>
            </w:tabs>
            <w:rPr>
              <w:rFonts w:ascii="Calibri" w:hAnsi="Calibri" w:cs="Calibri"/>
              <w:lang w:val="en-GB"/>
            </w:rPr>
          </w:pPr>
          <w:r w:rsidRPr="008A1D73">
            <w:rPr>
              <w:rFonts w:ascii="Calibri" w:hAnsi="Calibri" w:cs="Calibri"/>
              <w:b/>
              <w:bCs/>
              <w:lang w:val="en-GB"/>
            </w:rPr>
            <w:fldChar w:fldCharType="end"/>
          </w:r>
        </w:p>
      </w:sdtContent>
    </w:sdt>
    <w:p w:rsidRPr="008A1D73" w:rsidR="00F703C0" w:rsidP="000C71F9" w:rsidRDefault="00F703C0" w14:paraId="42ABA899" w14:textId="77777777">
      <w:pPr>
        <w:rPr>
          <w:rFonts w:ascii="Calibri" w:hAnsi="Calibri" w:cs="Calibri" w:eastAsiaTheme="majorEastAsia"/>
          <w:b/>
          <w:color w:val="365F91" w:themeColor="accent1" w:themeShade="BF"/>
          <w:sz w:val="28"/>
          <w:szCs w:val="32"/>
          <w:lang w:val="en-GB"/>
        </w:rPr>
      </w:pPr>
      <w:r w:rsidRPr="008A1D73">
        <w:rPr>
          <w:rFonts w:ascii="Calibri" w:hAnsi="Calibri" w:cs="Calibri"/>
          <w:lang w:val="en-GB"/>
        </w:rPr>
        <w:br w:type="page"/>
      </w:r>
    </w:p>
    <w:p w:rsidRPr="008A1D73" w:rsidR="00936A0D" w:rsidP="000C71F9" w:rsidRDefault="0024253E" w14:paraId="0849CA4E" w14:textId="50E9C7FC">
      <w:pPr>
        <w:pStyle w:val="Heading1"/>
        <w:numPr>
          <w:ilvl w:val="0"/>
          <w:numId w:val="12"/>
        </w:numPr>
        <w:ind w:left="567" w:hanging="567"/>
        <w:rPr>
          <w:rFonts w:ascii="Calibri" w:hAnsi="Calibri" w:cs="Calibri"/>
          <w:lang w:val="en-GB"/>
        </w:rPr>
      </w:pPr>
      <w:bookmarkStart w:name="_Toc227062849" w:id="0"/>
      <w:r w:rsidRPr="008A1D73">
        <w:rPr>
          <w:rFonts w:ascii="Calibri" w:hAnsi="Calibri" w:cs="Calibri"/>
          <w:lang w:val="en-GB"/>
        </w:rPr>
        <w:t>Introduction</w:t>
      </w:r>
      <w:bookmarkEnd w:id="0"/>
    </w:p>
    <w:p w:rsidRPr="008A1D73" w:rsidR="003F7310" w:rsidP="000C71F9" w:rsidRDefault="003F7310" w14:paraId="3F868938" w14:textId="77777777">
      <w:pPr>
        <w:jc w:val="both"/>
        <w:rPr>
          <w:rFonts w:ascii="Calibri" w:hAnsi="Calibri" w:cs="Calibri"/>
          <w:sz w:val="20"/>
          <w:szCs w:val="20"/>
          <w:lang w:val="en-GB"/>
        </w:rPr>
      </w:pPr>
    </w:p>
    <w:p w:rsidRPr="008A1D73" w:rsidR="003F7310" w:rsidP="000C71F9" w:rsidRDefault="003F7310" w14:paraId="53FBC1BC" w14:textId="2965C014">
      <w:pPr>
        <w:jc w:val="both"/>
        <w:rPr>
          <w:rFonts w:ascii="Calibri" w:hAnsi="Calibri" w:cs="Calibri"/>
          <w:lang w:val="en-GB"/>
        </w:rPr>
      </w:pPr>
      <w:r w:rsidRPr="008A1D73">
        <w:rPr>
          <w:rFonts w:ascii="Calibri" w:hAnsi="Calibri" w:cs="Calibri"/>
          <w:lang w:val="en-GB"/>
        </w:rPr>
        <w:t xml:space="preserve">The Danube Region is undergoing profound demographic transformation. Across the participating countries, the proportion of the population aged 55 and above is steadily increasing, while birth rates remain below replacement levels and the working-age population is shrinking. In several project countries, the share of the 55+ population already exceeds one third of the total population, with further growth projected by 2050. </w:t>
      </w:r>
    </w:p>
    <w:p w:rsidRPr="008A1D73" w:rsidR="003F7310" w:rsidP="000C71F9" w:rsidRDefault="003F7310" w14:paraId="7C443CAF" w14:textId="77777777">
      <w:pPr>
        <w:jc w:val="both"/>
        <w:rPr>
          <w:rFonts w:ascii="Calibri" w:hAnsi="Calibri" w:cs="Calibri"/>
          <w:lang w:val="en-GB"/>
        </w:rPr>
      </w:pPr>
      <w:r w:rsidRPr="008A1D73">
        <w:rPr>
          <w:rFonts w:ascii="Calibri" w:hAnsi="Calibri" w:cs="Calibri"/>
          <w:lang w:val="en-GB"/>
        </w:rPr>
        <w:t>This demographic shift creates structural pressure on labour markets, pension systems, healthcare systems and social services. At the same time, it offers an opportunity: older workers represent a highly experienced, skilled and resilient workforce segment whose potential remains underutilised.</w:t>
      </w:r>
    </w:p>
    <w:p w:rsidRPr="008A1D73" w:rsidR="003F7310" w:rsidP="000C71F9" w:rsidRDefault="003F7310" w14:paraId="60D8FB49" w14:textId="77777777">
      <w:pPr>
        <w:jc w:val="both"/>
        <w:rPr>
          <w:rFonts w:ascii="Calibri" w:hAnsi="Calibri" w:cs="Calibri"/>
          <w:lang w:val="en-GB"/>
        </w:rPr>
      </w:pPr>
      <w:r w:rsidRPr="008A1D73">
        <w:rPr>
          <w:rFonts w:ascii="Calibri" w:hAnsi="Calibri" w:cs="Calibri"/>
          <w:lang w:val="en-GB"/>
        </w:rPr>
        <w:t>The IntegrAGE project was developed in response to these regional challenges. It builds on the recognition that demographic ageing is not only a social issue but a strategic economic priority. Ensuring sustainable labour markets in the Danube Region requires a systemic approach to age management, workforce retention, lifelong learning, and healthy ageing at work.</w:t>
      </w:r>
    </w:p>
    <w:p w:rsidRPr="008A1D73" w:rsidR="6B4F8B62" w:rsidP="000C71F9" w:rsidRDefault="003F7310" w14:paraId="0DFCFA92" w14:textId="0B75B496">
      <w:pPr>
        <w:jc w:val="both"/>
        <w:rPr>
          <w:rFonts w:ascii="Calibri" w:hAnsi="Calibri" w:cs="Calibri"/>
          <w:lang w:val="en-GB"/>
        </w:rPr>
      </w:pPr>
      <w:r w:rsidRPr="008A1D73">
        <w:rPr>
          <w:rFonts w:ascii="Calibri" w:hAnsi="Calibri" w:cs="Calibri"/>
          <w:lang w:val="en-GB"/>
        </w:rPr>
        <w:t>This Strategy provides the overarching framework for translating the project’s analytical and co-creative work into coordinated, evidence-based and transferable strategic directions.</w:t>
      </w:r>
    </w:p>
    <w:p w:rsidRPr="008A1D73" w:rsidR="00D8461C" w:rsidP="000C71F9" w:rsidRDefault="00D8461C" w14:paraId="62D206CC" w14:textId="77777777">
      <w:pPr>
        <w:jc w:val="both"/>
        <w:rPr>
          <w:rFonts w:ascii="Calibri" w:hAnsi="Calibri" w:cs="Calibri"/>
          <w:sz w:val="20"/>
          <w:szCs w:val="20"/>
          <w:lang w:val="en-GB"/>
        </w:rPr>
      </w:pPr>
    </w:p>
    <w:p w:rsidRPr="008A1D73" w:rsidR="00D8461C" w:rsidP="000C71F9" w:rsidRDefault="00D8461C" w14:paraId="7F101BD5" w14:textId="4B9D1D5C">
      <w:pPr>
        <w:pStyle w:val="Heading2"/>
        <w:numPr>
          <w:ilvl w:val="1"/>
          <w:numId w:val="53"/>
        </w:numPr>
        <w:rPr>
          <w:rFonts w:ascii="Calibri" w:hAnsi="Calibri" w:cs="Calibri"/>
          <w:lang w:val="en-GB"/>
        </w:rPr>
      </w:pPr>
      <w:bookmarkStart w:name="_Toc227062850" w:id="1"/>
      <w:r w:rsidRPr="008A1D73">
        <w:rPr>
          <w:rFonts w:ascii="Calibri" w:hAnsi="Calibri" w:cs="Calibri"/>
          <w:lang w:val="en-GB"/>
        </w:rPr>
        <w:t>Methodological framework</w:t>
      </w:r>
      <w:bookmarkEnd w:id="1"/>
    </w:p>
    <w:p w:rsidRPr="008A1D73" w:rsidR="00D8461C" w:rsidP="000C71F9" w:rsidRDefault="00D8461C" w14:paraId="0B89CCD0" w14:textId="77777777">
      <w:pPr>
        <w:jc w:val="both"/>
        <w:rPr>
          <w:rFonts w:ascii="Calibri" w:hAnsi="Calibri" w:cs="Calibri"/>
          <w:sz w:val="20"/>
          <w:szCs w:val="20"/>
          <w:lang w:val="en-GB"/>
        </w:rPr>
      </w:pPr>
    </w:p>
    <w:p w:rsidRPr="008A1D73" w:rsidR="00D653DA" w:rsidP="000C71F9" w:rsidRDefault="00D653DA" w14:paraId="36E123CD" w14:textId="719E593A">
      <w:pPr>
        <w:jc w:val="both"/>
        <w:rPr>
          <w:rFonts w:ascii="Calibri" w:hAnsi="Calibri" w:cs="Calibri"/>
          <w:lang w:val="en-GB"/>
        </w:rPr>
      </w:pPr>
      <w:r w:rsidRPr="008A1D73">
        <w:rPr>
          <w:rFonts w:ascii="Calibri" w:hAnsi="Calibri" w:cs="Calibri"/>
          <w:lang w:val="en-GB"/>
        </w:rPr>
        <w:t>The preparation of the IntegrAGE Strategy followed a rigorous, multi-phase methodological approach designed to ensure inclusivity, evidence-based planning and actionable outcomes across the Danube Region.</w:t>
      </w:r>
    </w:p>
    <w:p w:rsidRPr="008A1D73" w:rsidR="009E7DF4" w:rsidP="000C71F9" w:rsidRDefault="009E7DF4" w14:paraId="72D5CB6D" w14:textId="77777777">
      <w:pPr>
        <w:jc w:val="both"/>
        <w:rPr>
          <w:rFonts w:ascii="Calibri" w:hAnsi="Calibri" w:cs="Calibri"/>
          <w:lang w:val="en-GB"/>
        </w:rPr>
      </w:pPr>
      <w:r w:rsidRPr="008A1D73">
        <w:rPr>
          <w:rFonts w:ascii="Calibri" w:hAnsi="Calibri" w:cs="Calibri"/>
          <w:lang w:val="en-GB"/>
        </w:rPr>
        <w:t>The process began with comprehensive data collection and analytical work examining demographic ageing trends, labour market participation of individuals aged 55–64, retirement patterns, institutional frameworks and age management practices in the participating countries.</w:t>
      </w:r>
    </w:p>
    <w:p w:rsidRPr="008A1D73" w:rsidR="009E7DF4" w:rsidP="000C71F9" w:rsidRDefault="009E7DF4" w14:paraId="0EE9F8B5" w14:textId="77777777">
      <w:pPr>
        <w:jc w:val="both"/>
        <w:rPr>
          <w:rFonts w:ascii="Calibri" w:hAnsi="Calibri" w:cs="Calibri"/>
          <w:lang w:val="en-GB"/>
        </w:rPr>
      </w:pPr>
      <w:r w:rsidRPr="008A1D73">
        <w:rPr>
          <w:rFonts w:ascii="Calibri" w:hAnsi="Calibri" w:cs="Calibri"/>
          <w:lang w:val="en-GB"/>
        </w:rPr>
        <w:t>National-level data on employment rates, long-term unemployment, pension systems, health-related employment exits and digital skills gaps were analysed to identify structural patterns and regional disparities. Particular attention was paid to:</w:t>
      </w:r>
    </w:p>
    <w:p w:rsidRPr="008A1D73" w:rsidR="009E7DF4" w:rsidP="000C71F9" w:rsidRDefault="009E7DF4" w14:paraId="40F6DEA4" w14:textId="6B92081B">
      <w:pPr>
        <w:pStyle w:val="ListParagraph"/>
        <w:numPr>
          <w:ilvl w:val="0"/>
          <w:numId w:val="41"/>
        </w:numPr>
        <w:jc w:val="both"/>
        <w:rPr>
          <w:rFonts w:ascii="Calibri" w:hAnsi="Calibri" w:cs="Calibri"/>
          <w:lang w:val="en-GB"/>
        </w:rPr>
      </w:pPr>
      <w:r w:rsidRPr="008A1D73">
        <w:rPr>
          <w:rFonts w:ascii="Calibri" w:hAnsi="Calibri" w:cs="Calibri"/>
          <w:lang w:val="en-GB"/>
        </w:rPr>
        <w:t>shrinking working-age populations and rising dependency ratios,</w:t>
      </w:r>
    </w:p>
    <w:p w:rsidRPr="008A1D73" w:rsidR="009E7DF4" w:rsidP="000C71F9" w:rsidRDefault="009E7DF4" w14:paraId="59C81DD5" w14:textId="1B254705">
      <w:pPr>
        <w:pStyle w:val="ListParagraph"/>
        <w:numPr>
          <w:ilvl w:val="0"/>
          <w:numId w:val="41"/>
        </w:numPr>
        <w:jc w:val="both"/>
        <w:rPr>
          <w:rFonts w:ascii="Calibri" w:hAnsi="Calibri" w:cs="Calibri"/>
          <w:lang w:val="en-GB"/>
        </w:rPr>
      </w:pPr>
      <w:r w:rsidRPr="008A1D73">
        <w:rPr>
          <w:rFonts w:ascii="Calibri" w:hAnsi="Calibri" w:cs="Calibri"/>
          <w:lang w:val="en-GB"/>
        </w:rPr>
        <w:t>differences in employment rates among the 55–64 age group,</w:t>
      </w:r>
    </w:p>
    <w:p w:rsidRPr="008A1D73" w:rsidR="009E7DF4" w:rsidP="000C71F9" w:rsidRDefault="009E7DF4" w14:paraId="6D2D4F90" w14:textId="759F126E">
      <w:pPr>
        <w:pStyle w:val="ListParagraph"/>
        <w:numPr>
          <w:ilvl w:val="0"/>
          <w:numId w:val="41"/>
        </w:numPr>
        <w:jc w:val="both"/>
        <w:rPr>
          <w:rFonts w:ascii="Calibri" w:hAnsi="Calibri" w:cs="Calibri"/>
          <w:lang w:val="en-GB"/>
        </w:rPr>
      </w:pPr>
      <w:r w:rsidRPr="008A1D73">
        <w:rPr>
          <w:rFonts w:ascii="Calibri" w:hAnsi="Calibri" w:cs="Calibri"/>
          <w:lang w:val="en-GB"/>
        </w:rPr>
        <w:t>early retirement tendencies and pension incentives,</w:t>
      </w:r>
    </w:p>
    <w:p w:rsidRPr="008A1D73" w:rsidR="009E7DF4" w:rsidP="000C71F9" w:rsidRDefault="009E7DF4" w14:paraId="7E5249AF" w14:textId="5B72FBEE">
      <w:pPr>
        <w:pStyle w:val="ListParagraph"/>
        <w:numPr>
          <w:ilvl w:val="0"/>
          <w:numId w:val="41"/>
        </w:numPr>
        <w:jc w:val="both"/>
        <w:rPr>
          <w:rFonts w:ascii="Calibri" w:hAnsi="Calibri" w:cs="Calibri"/>
          <w:lang w:val="en-GB"/>
        </w:rPr>
      </w:pPr>
      <w:r w:rsidRPr="008A1D73">
        <w:rPr>
          <w:rFonts w:ascii="Calibri" w:hAnsi="Calibri" w:cs="Calibri"/>
          <w:lang w:val="en-GB"/>
        </w:rPr>
        <w:t>digital transformation pressures affecting older workers,</w:t>
      </w:r>
    </w:p>
    <w:p w:rsidRPr="008A1D73" w:rsidR="009E7DF4" w:rsidP="000C71F9" w:rsidRDefault="009E7DF4" w14:paraId="35E1C0E0" w14:textId="46284AB8">
      <w:pPr>
        <w:pStyle w:val="ListParagraph"/>
        <w:numPr>
          <w:ilvl w:val="0"/>
          <w:numId w:val="41"/>
        </w:numPr>
        <w:jc w:val="both"/>
        <w:rPr>
          <w:rFonts w:ascii="Calibri" w:hAnsi="Calibri" w:cs="Calibri"/>
          <w:lang w:val="en-GB"/>
        </w:rPr>
      </w:pPr>
      <w:r w:rsidRPr="008A1D73">
        <w:rPr>
          <w:rFonts w:ascii="Calibri" w:hAnsi="Calibri" w:cs="Calibri"/>
          <w:lang w:val="en-GB"/>
        </w:rPr>
        <w:t>health-related barriers to extended employment,</w:t>
      </w:r>
    </w:p>
    <w:p w:rsidRPr="008A1D73" w:rsidR="009E7DF4" w:rsidP="000C71F9" w:rsidRDefault="009E7DF4" w14:paraId="30B1266B" w14:textId="268A35D2">
      <w:pPr>
        <w:pStyle w:val="ListParagraph"/>
        <w:numPr>
          <w:ilvl w:val="0"/>
          <w:numId w:val="41"/>
        </w:numPr>
        <w:jc w:val="both"/>
        <w:rPr>
          <w:rFonts w:ascii="Calibri" w:hAnsi="Calibri" w:cs="Calibri"/>
          <w:lang w:val="en-GB"/>
        </w:rPr>
      </w:pPr>
      <w:r w:rsidRPr="008A1D73">
        <w:rPr>
          <w:rFonts w:ascii="Calibri" w:hAnsi="Calibri" w:cs="Calibri"/>
          <w:lang w:val="en-GB"/>
        </w:rPr>
        <w:t>organisational age discrimination and weak knowledge transfer mechanisms.</w:t>
      </w:r>
    </w:p>
    <w:p w:rsidRPr="008A1D73" w:rsidR="009E7DF4" w:rsidP="000C71F9" w:rsidRDefault="009E7DF4" w14:paraId="171BB6EF" w14:textId="77777777">
      <w:pPr>
        <w:jc w:val="both"/>
        <w:rPr>
          <w:rFonts w:ascii="Calibri" w:hAnsi="Calibri" w:cs="Calibri"/>
          <w:lang w:val="en-GB"/>
        </w:rPr>
      </w:pPr>
      <w:r w:rsidRPr="008A1D73">
        <w:rPr>
          <w:rFonts w:ascii="Calibri" w:hAnsi="Calibri" w:cs="Calibri"/>
          <w:lang w:val="en-GB"/>
        </w:rPr>
        <w:t>In addition to macro-level analysis, country persona profiles (Clusters A–D) were developed to capture regional specificities in demographic dynamics, labour market structures and institutional capacity. This ensured that the Strategy rests on differentiated yet comparable evidence across the Danube Region.</w:t>
      </w:r>
    </w:p>
    <w:p w:rsidRPr="008A1D73" w:rsidR="00234F2F" w:rsidP="000C71F9" w:rsidRDefault="00234F2F" w14:paraId="7A2605DF" w14:textId="77777777">
      <w:pPr>
        <w:jc w:val="both"/>
        <w:rPr>
          <w:rFonts w:ascii="Calibri" w:hAnsi="Calibri" w:cs="Calibri"/>
          <w:lang w:val="en-GB"/>
        </w:rPr>
      </w:pPr>
      <w:r w:rsidRPr="008A1D73">
        <w:rPr>
          <w:rFonts w:ascii="Calibri" w:hAnsi="Calibri" w:cs="Calibri"/>
          <w:lang w:val="en-GB"/>
        </w:rPr>
        <w:t>The analytical phase was complemented by structured stakeholder engagement. A quadruple helix approach ensured the inclusion of:</w:t>
      </w:r>
    </w:p>
    <w:p w:rsidRPr="008A1D73" w:rsidR="00234F2F" w:rsidP="000C71F9" w:rsidRDefault="00234F2F" w14:paraId="1FBC3925" w14:textId="3F78FC50">
      <w:pPr>
        <w:pStyle w:val="ListParagraph"/>
        <w:numPr>
          <w:ilvl w:val="0"/>
          <w:numId w:val="41"/>
        </w:numPr>
        <w:jc w:val="both"/>
        <w:rPr>
          <w:rFonts w:ascii="Calibri" w:hAnsi="Calibri" w:cs="Calibri"/>
          <w:lang w:val="en-GB"/>
        </w:rPr>
      </w:pPr>
      <w:r w:rsidRPr="008A1D73">
        <w:rPr>
          <w:rFonts w:ascii="Calibri" w:hAnsi="Calibri" w:cs="Calibri"/>
          <w:lang w:val="en-GB"/>
        </w:rPr>
        <w:t>public authorities responsible for labour, social and health policies,</w:t>
      </w:r>
    </w:p>
    <w:p w:rsidRPr="008A1D73" w:rsidR="00234F2F" w:rsidP="000C71F9" w:rsidRDefault="00234F2F" w14:paraId="12E9011C" w14:textId="678CF7F7">
      <w:pPr>
        <w:pStyle w:val="ListParagraph"/>
        <w:numPr>
          <w:ilvl w:val="0"/>
          <w:numId w:val="41"/>
        </w:numPr>
        <w:jc w:val="both"/>
        <w:rPr>
          <w:rFonts w:ascii="Calibri" w:hAnsi="Calibri" w:cs="Calibri"/>
          <w:lang w:val="en-GB"/>
        </w:rPr>
      </w:pPr>
      <w:r w:rsidRPr="008A1D73">
        <w:rPr>
          <w:rFonts w:ascii="Calibri" w:hAnsi="Calibri" w:cs="Calibri"/>
          <w:lang w:val="en-GB"/>
        </w:rPr>
        <w:t>employers and business associations,</w:t>
      </w:r>
    </w:p>
    <w:p w:rsidRPr="008A1D73" w:rsidR="00234F2F" w:rsidP="000C71F9" w:rsidRDefault="00234F2F" w14:paraId="0FDC3949" w14:textId="4187DE05">
      <w:pPr>
        <w:pStyle w:val="ListParagraph"/>
        <w:numPr>
          <w:ilvl w:val="0"/>
          <w:numId w:val="41"/>
        </w:numPr>
        <w:jc w:val="both"/>
        <w:rPr>
          <w:rFonts w:ascii="Calibri" w:hAnsi="Calibri" w:cs="Calibri"/>
          <w:lang w:val="en-GB"/>
        </w:rPr>
      </w:pPr>
      <w:r w:rsidRPr="008A1D73">
        <w:rPr>
          <w:rFonts w:ascii="Calibri" w:hAnsi="Calibri" w:cs="Calibri"/>
          <w:lang w:val="en-GB"/>
        </w:rPr>
        <w:t>academic and research institutions,</w:t>
      </w:r>
    </w:p>
    <w:p w:rsidRPr="008A1D73" w:rsidR="00234F2F" w:rsidP="000C71F9" w:rsidRDefault="00234F2F" w14:paraId="0E8E5C25" w14:textId="5B8C592D">
      <w:pPr>
        <w:pStyle w:val="ListParagraph"/>
        <w:numPr>
          <w:ilvl w:val="0"/>
          <w:numId w:val="41"/>
        </w:numPr>
        <w:jc w:val="both"/>
        <w:rPr>
          <w:rFonts w:ascii="Calibri" w:hAnsi="Calibri" w:cs="Calibri"/>
          <w:lang w:val="en-GB"/>
        </w:rPr>
      </w:pPr>
      <w:r w:rsidRPr="008A1D73">
        <w:rPr>
          <w:rFonts w:ascii="Calibri" w:hAnsi="Calibri" w:cs="Calibri"/>
          <w:lang w:val="en-GB"/>
        </w:rPr>
        <w:t>civil society organisations and representatives of the 55+ workforce.</w:t>
      </w:r>
    </w:p>
    <w:p w:rsidRPr="008A1D73" w:rsidR="00234F2F" w:rsidP="000C71F9" w:rsidRDefault="00234F2F" w14:paraId="0671BAE1" w14:textId="77777777">
      <w:pPr>
        <w:jc w:val="both"/>
        <w:rPr>
          <w:rFonts w:ascii="Calibri" w:hAnsi="Calibri" w:cs="Calibri"/>
          <w:lang w:val="en-GB"/>
        </w:rPr>
      </w:pPr>
      <w:r w:rsidRPr="008A1D73">
        <w:rPr>
          <w:rFonts w:ascii="Calibri" w:hAnsi="Calibri" w:cs="Calibri"/>
          <w:lang w:val="en-GB"/>
        </w:rPr>
        <w:t>Regional co-creation workshops enabled stakeholders to identify priority barriers affecting older workers and to discuss feasible intervention areas. These consultations provided practical insights into workplace realities, institutional constraints and implementation risks.</w:t>
      </w:r>
    </w:p>
    <w:p w:rsidRPr="008A1D73" w:rsidR="00234F2F" w:rsidP="000C71F9" w:rsidRDefault="00234F2F" w14:paraId="541B0F7F" w14:textId="77777777">
      <w:pPr>
        <w:jc w:val="both"/>
        <w:rPr>
          <w:rFonts w:ascii="Calibri" w:hAnsi="Calibri" w:cs="Calibri"/>
          <w:lang w:val="en-GB"/>
        </w:rPr>
      </w:pPr>
      <w:r w:rsidRPr="008A1D73">
        <w:rPr>
          <w:rFonts w:ascii="Calibri" w:hAnsi="Calibri" w:cs="Calibri"/>
          <w:lang w:val="en-GB"/>
        </w:rPr>
        <w:t>Stakeholder input was systematically integrated into the formulation of policy directions.</w:t>
      </w:r>
    </w:p>
    <w:p w:rsidRPr="008A1D73" w:rsidR="00ED77BC" w:rsidP="000C71F9" w:rsidRDefault="00ED77BC" w14:paraId="3461B05D" w14:textId="77777777">
      <w:pPr>
        <w:jc w:val="both"/>
        <w:rPr>
          <w:rFonts w:ascii="Calibri" w:hAnsi="Calibri" w:cs="Calibri"/>
          <w:lang w:val="en-GB"/>
        </w:rPr>
      </w:pPr>
      <w:r w:rsidRPr="008A1D73">
        <w:rPr>
          <w:rFonts w:ascii="Calibri" w:hAnsi="Calibri" w:cs="Calibri"/>
          <w:lang w:val="en-GB"/>
        </w:rPr>
        <w:t>National and regional employment strategies, pension frameworks and age management initiatives were comparatively reviewed to ensure coherence between IntegrAGE objectives and existing policy environments.</w:t>
      </w:r>
    </w:p>
    <w:p w:rsidRPr="008A1D73" w:rsidR="00ED77BC" w:rsidP="000C71F9" w:rsidRDefault="00ED77BC" w14:paraId="22B7A326" w14:textId="77777777">
      <w:pPr>
        <w:jc w:val="both"/>
        <w:rPr>
          <w:rFonts w:ascii="Calibri" w:hAnsi="Calibri" w:cs="Calibri"/>
          <w:lang w:val="en-GB"/>
        </w:rPr>
      </w:pPr>
      <w:r w:rsidRPr="008A1D73">
        <w:rPr>
          <w:rFonts w:ascii="Calibri" w:hAnsi="Calibri" w:cs="Calibri"/>
          <w:lang w:val="en-GB"/>
        </w:rPr>
        <w:t>This analysis identified both policy gaps and alignment opportunities, allowing the Strategy to build upon existing instruments rather than duplicating them. Differences in institutional maturity and labour market conditions across clusters were taken into account in shaping the strategic framework.</w:t>
      </w:r>
    </w:p>
    <w:p w:rsidRPr="008A1D73" w:rsidR="006E6AB6" w:rsidP="000C71F9" w:rsidRDefault="006E6AB6" w14:paraId="09C8813E" w14:textId="77777777">
      <w:pPr>
        <w:jc w:val="both"/>
        <w:rPr>
          <w:rFonts w:ascii="Calibri" w:hAnsi="Calibri" w:cs="Calibri"/>
          <w:lang w:val="en-GB"/>
        </w:rPr>
      </w:pPr>
      <w:r w:rsidRPr="008A1D73">
        <w:rPr>
          <w:rFonts w:ascii="Calibri" w:hAnsi="Calibri" w:cs="Calibri"/>
          <w:lang w:val="en-GB"/>
        </w:rPr>
        <w:t>Draft policy directions were subjected to iterative validation processes involving key stakeholders. Proposed measures were assessed against criteria including:</w:t>
      </w:r>
    </w:p>
    <w:p w:rsidRPr="008A1D73" w:rsidR="006E6AB6" w:rsidP="000C71F9" w:rsidRDefault="006E6AB6" w14:paraId="6C12E75C" w14:textId="7AC7F3F5">
      <w:pPr>
        <w:pStyle w:val="ListParagraph"/>
        <w:numPr>
          <w:ilvl w:val="0"/>
          <w:numId w:val="41"/>
        </w:numPr>
        <w:jc w:val="both"/>
        <w:rPr>
          <w:rFonts w:ascii="Calibri" w:hAnsi="Calibri" w:cs="Calibri"/>
          <w:lang w:val="en-GB"/>
        </w:rPr>
      </w:pPr>
      <w:r w:rsidRPr="008A1D73">
        <w:rPr>
          <w:rFonts w:ascii="Calibri" w:hAnsi="Calibri" w:cs="Calibri"/>
          <w:lang w:val="en-GB"/>
        </w:rPr>
        <w:t>relevance to identified structural challenges,</w:t>
      </w:r>
    </w:p>
    <w:p w:rsidRPr="008A1D73" w:rsidR="006E6AB6" w:rsidP="000C71F9" w:rsidRDefault="006E6AB6" w14:paraId="2C42AB56" w14:textId="1D34483F">
      <w:pPr>
        <w:pStyle w:val="ListParagraph"/>
        <w:numPr>
          <w:ilvl w:val="0"/>
          <w:numId w:val="41"/>
        </w:numPr>
        <w:jc w:val="both"/>
        <w:rPr>
          <w:rFonts w:ascii="Calibri" w:hAnsi="Calibri" w:cs="Calibri"/>
          <w:lang w:val="en-GB"/>
        </w:rPr>
      </w:pPr>
      <w:r w:rsidRPr="008A1D73">
        <w:rPr>
          <w:rFonts w:ascii="Calibri" w:hAnsi="Calibri" w:cs="Calibri"/>
          <w:lang w:val="en-GB"/>
        </w:rPr>
        <w:t>expected effectiveness,</w:t>
      </w:r>
    </w:p>
    <w:p w:rsidRPr="008A1D73" w:rsidR="006E6AB6" w:rsidP="000C71F9" w:rsidRDefault="006E6AB6" w14:paraId="14B3BFE9" w14:textId="34D69973">
      <w:pPr>
        <w:pStyle w:val="ListParagraph"/>
        <w:numPr>
          <w:ilvl w:val="0"/>
          <w:numId w:val="41"/>
        </w:numPr>
        <w:jc w:val="both"/>
        <w:rPr>
          <w:rFonts w:ascii="Calibri" w:hAnsi="Calibri" w:cs="Calibri"/>
          <w:lang w:val="en-GB"/>
        </w:rPr>
      </w:pPr>
      <w:r w:rsidRPr="008A1D73">
        <w:rPr>
          <w:rFonts w:ascii="Calibri" w:hAnsi="Calibri" w:cs="Calibri"/>
          <w:lang w:val="en-GB"/>
        </w:rPr>
        <w:t>feasibility within current institutional frameworks,</w:t>
      </w:r>
    </w:p>
    <w:p w:rsidRPr="008A1D73" w:rsidR="006E6AB6" w:rsidP="000C71F9" w:rsidRDefault="006E6AB6" w14:paraId="4ED613ED" w14:textId="111D0535">
      <w:pPr>
        <w:pStyle w:val="ListParagraph"/>
        <w:numPr>
          <w:ilvl w:val="0"/>
          <w:numId w:val="41"/>
        </w:numPr>
        <w:jc w:val="both"/>
        <w:rPr>
          <w:rFonts w:ascii="Calibri" w:hAnsi="Calibri" w:cs="Calibri"/>
          <w:lang w:val="en-GB"/>
        </w:rPr>
      </w:pPr>
      <w:r w:rsidRPr="008A1D73">
        <w:rPr>
          <w:rFonts w:ascii="Calibri" w:hAnsi="Calibri" w:cs="Calibri"/>
          <w:lang w:val="en-GB"/>
        </w:rPr>
        <w:t>sustainability over time.</w:t>
      </w:r>
    </w:p>
    <w:p w:rsidRPr="008A1D73" w:rsidR="006E6AB6" w:rsidP="000C71F9" w:rsidRDefault="006E6AB6" w14:paraId="05C7537A" w14:textId="77777777">
      <w:pPr>
        <w:jc w:val="both"/>
        <w:rPr>
          <w:rFonts w:ascii="Calibri" w:hAnsi="Calibri" w:cs="Calibri"/>
          <w:lang w:val="en-GB"/>
        </w:rPr>
      </w:pPr>
      <w:r w:rsidRPr="008A1D73">
        <w:rPr>
          <w:rFonts w:ascii="Calibri" w:hAnsi="Calibri" w:cs="Calibri"/>
          <w:lang w:val="en-GB"/>
        </w:rPr>
        <w:t>The collection of policy recommendations followed a structured bottom-up process. Based on the country analyses, each participating region identified priority problem areas related to employment retention, digital skills, workplace health, organisational culture and labour market reintegration of the 55+ workforce. During the co-creation workshops, stakeholders translated these problem areas into concrete national measures, which were subsequently refined through peer discussion and comparative review across clusters. Draft recommendations were then assessed against defined evaluation criteria and adjusted to reflect institutional feasibility and regional specificities. This process ensured that the final recommendations are directly rooted in country-level evidence while aligned with a coherent transnational framework.</w:t>
      </w:r>
    </w:p>
    <w:p w:rsidRPr="008A1D73" w:rsidR="006E6AB6" w:rsidP="000C71F9" w:rsidRDefault="006E6AB6" w14:paraId="4ADA23C5" w14:textId="77777777">
      <w:pPr>
        <w:jc w:val="both"/>
        <w:rPr>
          <w:rFonts w:ascii="Calibri" w:hAnsi="Calibri" w:cs="Calibri"/>
          <w:lang w:val="en-GB"/>
        </w:rPr>
      </w:pPr>
      <w:r w:rsidRPr="008A1D73">
        <w:rPr>
          <w:rFonts w:ascii="Calibri" w:hAnsi="Calibri" w:cs="Calibri"/>
          <w:lang w:val="en-GB"/>
        </w:rPr>
        <w:t>This validation phase ensured that the Strategy reflects both analytical evidence and practical realism. Through this participatory and iterative process, the IntegrAGE Strategy has been developed as a robust and regionally grounded framework. It reflects both the diversity of demographic and labour market contexts within the Danube Region and the shared need for coordinated age management solutions.</w:t>
      </w:r>
    </w:p>
    <w:p w:rsidRPr="008A1D73" w:rsidR="00AF6DB2" w:rsidP="000C71F9" w:rsidRDefault="00AF6DB2" w14:paraId="1F96465A" w14:textId="77777777">
      <w:pPr>
        <w:jc w:val="both"/>
        <w:rPr>
          <w:rFonts w:ascii="Calibri" w:hAnsi="Calibri" w:cs="Calibri"/>
          <w:sz w:val="20"/>
          <w:szCs w:val="20"/>
          <w:lang w:val="en-GB"/>
        </w:rPr>
      </w:pPr>
    </w:p>
    <w:p w:rsidRPr="008A1D73" w:rsidR="00BB7962" w:rsidP="000C71F9" w:rsidRDefault="00BB7962" w14:paraId="4B99C750" w14:textId="2D78E2CA">
      <w:pPr>
        <w:pStyle w:val="Heading2"/>
        <w:numPr>
          <w:ilvl w:val="1"/>
          <w:numId w:val="53"/>
        </w:numPr>
        <w:rPr>
          <w:rFonts w:ascii="Calibri" w:hAnsi="Calibri" w:cs="Calibri"/>
          <w:lang w:val="en-GB"/>
        </w:rPr>
      </w:pPr>
      <w:bookmarkStart w:name="_Toc227062851" w:id="2"/>
      <w:r w:rsidRPr="008A1D73">
        <w:rPr>
          <w:rFonts w:ascii="Calibri" w:hAnsi="Calibri" w:cs="Calibri"/>
          <w:lang w:val="en-GB"/>
        </w:rPr>
        <w:t>Structure of the IntegrAGE Strategy</w:t>
      </w:r>
      <w:bookmarkEnd w:id="2"/>
    </w:p>
    <w:p w:rsidRPr="008A1D73" w:rsidR="00BB7962" w:rsidP="000C71F9" w:rsidRDefault="00BB7962" w14:paraId="694D28DD" w14:textId="35E1B1F2">
      <w:pPr>
        <w:jc w:val="both"/>
        <w:rPr>
          <w:rFonts w:ascii="Calibri" w:hAnsi="Calibri" w:cs="Calibri"/>
          <w:sz w:val="20"/>
          <w:szCs w:val="20"/>
          <w:lang w:val="en-GB"/>
        </w:rPr>
      </w:pPr>
    </w:p>
    <w:p w:rsidRPr="008A1D73" w:rsidR="00BB7962" w:rsidP="000C71F9" w:rsidRDefault="00BB7962" w14:paraId="11A9CF25" w14:textId="4C846524">
      <w:pPr>
        <w:jc w:val="both"/>
        <w:rPr>
          <w:rFonts w:ascii="Calibri" w:hAnsi="Calibri" w:cs="Calibri"/>
          <w:lang w:val="en-GB"/>
        </w:rPr>
      </w:pPr>
      <w:r w:rsidRPr="008A1D73">
        <w:rPr>
          <w:rFonts w:ascii="Calibri" w:hAnsi="Calibri" w:cs="Calibri"/>
          <w:lang w:val="en-GB"/>
        </w:rPr>
        <w:t>The Strategy and its regional Action Plans are structured to provide a clear and actionable roadmap for strengthening age management and sustainable labour market participation of individuals aged 55+.</w:t>
      </w:r>
    </w:p>
    <w:p w:rsidRPr="008A1D73" w:rsidR="00BB7962" w:rsidP="000C71F9" w:rsidRDefault="00BB7962" w14:paraId="5597FA1C" w14:textId="36501065">
      <w:pPr>
        <w:jc w:val="both"/>
        <w:rPr>
          <w:rFonts w:ascii="Calibri" w:hAnsi="Calibri" w:cs="Calibri"/>
          <w:lang w:val="en-GB"/>
        </w:rPr>
      </w:pPr>
      <w:r w:rsidRPr="008A1D73">
        <w:rPr>
          <w:rFonts w:ascii="Calibri" w:hAnsi="Calibri" w:cs="Calibri"/>
          <w:lang w:val="en-GB"/>
        </w:rPr>
        <w:t>The Strategy begins with an in-depth examination of the current state of age management in the Danube Region.</w:t>
      </w:r>
    </w:p>
    <w:p w:rsidRPr="008A1D73" w:rsidR="00620A15" w:rsidP="000C71F9" w:rsidRDefault="00BB7962" w14:paraId="6991AE3A" w14:textId="6206D45A">
      <w:pPr>
        <w:jc w:val="both"/>
        <w:rPr>
          <w:rFonts w:ascii="Calibri" w:hAnsi="Calibri" w:cs="Calibri"/>
          <w:lang w:val="en-GB"/>
        </w:rPr>
      </w:pPr>
      <w:r w:rsidRPr="008A1D73">
        <w:rPr>
          <w:rFonts w:ascii="Calibri" w:hAnsi="Calibri" w:cs="Calibri"/>
          <w:lang w:val="en-GB"/>
        </w:rPr>
        <w:t>This section synthesises analytical findings at three interconnected levels:</w:t>
      </w:r>
    </w:p>
    <w:p w:rsidRPr="008A1D73" w:rsidR="00BB7962" w:rsidP="000C71F9" w:rsidRDefault="00BB7962" w14:paraId="64AFB8FC" w14:textId="2FACF219">
      <w:pPr>
        <w:pStyle w:val="ListParagraph"/>
        <w:numPr>
          <w:ilvl w:val="0"/>
          <w:numId w:val="41"/>
        </w:numPr>
        <w:jc w:val="both"/>
        <w:rPr>
          <w:rFonts w:ascii="Calibri" w:hAnsi="Calibri" w:cs="Calibri"/>
          <w:lang w:val="en-GB"/>
        </w:rPr>
      </w:pPr>
      <w:r w:rsidRPr="008A1D73">
        <w:rPr>
          <w:rFonts w:ascii="Calibri" w:hAnsi="Calibri" w:cs="Calibri"/>
          <w:lang w:val="en-GB"/>
        </w:rPr>
        <w:t>Policy level: employment regulations, pension dynamics, active ageing measures and labour market frameworks affecting older workers.</w:t>
      </w:r>
    </w:p>
    <w:p w:rsidRPr="008A1D73" w:rsidR="00BB7962" w:rsidP="000C71F9" w:rsidRDefault="00BB7962" w14:paraId="44589442" w14:textId="6D5EF99A">
      <w:pPr>
        <w:pStyle w:val="ListParagraph"/>
        <w:numPr>
          <w:ilvl w:val="0"/>
          <w:numId w:val="41"/>
        </w:numPr>
        <w:jc w:val="both"/>
        <w:rPr>
          <w:rFonts w:ascii="Calibri" w:hAnsi="Calibri" w:cs="Calibri"/>
          <w:lang w:val="en-GB"/>
        </w:rPr>
      </w:pPr>
      <w:r w:rsidRPr="008A1D73">
        <w:rPr>
          <w:rFonts w:ascii="Calibri" w:hAnsi="Calibri" w:cs="Calibri"/>
          <w:lang w:val="en-GB"/>
        </w:rPr>
        <w:t>Organisational level: recruitment, retention and reintegration practices; flexible working arrangements; workplace health promotion; age diversity management.</w:t>
      </w:r>
    </w:p>
    <w:p w:rsidRPr="008A1D73" w:rsidR="00BB7962" w:rsidP="000C71F9" w:rsidRDefault="00BB7962" w14:paraId="153C735B" w14:textId="2B16B113">
      <w:pPr>
        <w:pStyle w:val="ListParagraph"/>
        <w:numPr>
          <w:ilvl w:val="0"/>
          <w:numId w:val="41"/>
        </w:numPr>
        <w:jc w:val="both"/>
        <w:rPr>
          <w:rFonts w:ascii="Calibri" w:hAnsi="Calibri" w:cs="Calibri"/>
          <w:lang w:val="en-GB"/>
        </w:rPr>
      </w:pPr>
      <w:r w:rsidRPr="008A1D73">
        <w:rPr>
          <w:rFonts w:ascii="Calibri" w:hAnsi="Calibri" w:cs="Calibri"/>
          <w:lang w:val="en-GB"/>
        </w:rPr>
        <w:t>Employee level: digital competence gaps, access to lifelong learning, health-related constraints, long-term unemployment risks and psychosocial strain.</w:t>
      </w:r>
    </w:p>
    <w:p w:rsidRPr="008A1D73" w:rsidR="00BB7962" w:rsidP="000C71F9" w:rsidRDefault="00BB7962" w14:paraId="4B22398F" w14:textId="77777777">
      <w:pPr>
        <w:jc w:val="both"/>
        <w:rPr>
          <w:rFonts w:ascii="Calibri" w:hAnsi="Calibri" w:cs="Calibri"/>
          <w:lang w:val="en-GB"/>
        </w:rPr>
      </w:pPr>
      <w:r w:rsidRPr="008A1D73">
        <w:rPr>
          <w:rFonts w:ascii="Calibri" w:hAnsi="Calibri" w:cs="Calibri"/>
          <w:lang w:val="en-GB"/>
        </w:rPr>
        <w:t>This analysis establishes the structural context in which the Strategy operates and provides the evidence base for the strategic objectives.</w:t>
      </w:r>
    </w:p>
    <w:p w:rsidRPr="008A1D73" w:rsidR="00BB7962" w:rsidP="000C71F9" w:rsidRDefault="00BB7962" w14:paraId="5481958C" w14:textId="437B7509">
      <w:pPr>
        <w:jc w:val="both"/>
        <w:rPr>
          <w:rFonts w:ascii="Calibri" w:hAnsi="Calibri" w:cs="Calibri"/>
          <w:lang w:val="en-GB"/>
        </w:rPr>
      </w:pPr>
      <w:r w:rsidRPr="008A1D73">
        <w:rPr>
          <w:rFonts w:ascii="Calibri" w:hAnsi="Calibri" w:cs="Calibri"/>
          <w:lang w:val="en-GB"/>
        </w:rPr>
        <w:t>Building on the situation analysis, the Strategy formulates a clear vision for the Danube Region:</w:t>
      </w:r>
    </w:p>
    <w:p w:rsidR="00963F65" w:rsidP="000C71F9" w:rsidRDefault="00BB7962" w14:paraId="0A530330" w14:textId="3529EB56">
      <w:pPr>
        <w:jc w:val="both"/>
        <w:rPr>
          <w:rFonts w:ascii="Calibri" w:hAnsi="Calibri" w:cs="Calibri"/>
          <w:lang w:val="en-GB"/>
        </w:rPr>
      </w:pPr>
      <w:r w:rsidRPr="008A1D73">
        <w:rPr>
          <w:rFonts w:ascii="Calibri" w:hAnsi="Calibri" w:cs="Calibri"/>
          <w:lang w:val="en-GB"/>
        </w:rPr>
        <w:t>To create labour markets in which demographic ageing is managed proactively, older workers remain active and valued participants, and extended working lives are supported through coordinated policy, organisational and learning systems.</w:t>
      </w:r>
    </w:p>
    <w:p w:rsidR="00963F65" w:rsidP="000C71F9" w:rsidRDefault="00963F65" w14:paraId="4AD146B9" w14:textId="22EC52F5">
      <w:pPr>
        <w:rPr>
          <w:rFonts w:ascii="Calibri" w:hAnsi="Calibri" w:cs="Calibri"/>
          <w:lang w:val="en-GB"/>
        </w:rPr>
      </w:pPr>
    </w:p>
    <w:p w:rsidRPr="008A1D73" w:rsidR="00BB7962" w:rsidP="000C71F9" w:rsidRDefault="00BB7962" w14:paraId="2DAE0E6C" w14:textId="35DA6A82">
      <w:pPr>
        <w:jc w:val="both"/>
        <w:rPr>
          <w:rFonts w:ascii="Calibri" w:hAnsi="Calibri" w:cs="Calibri"/>
          <w:lang w:val="en-GB"/>
        </w:rPr>
      </w:pPr>
      <w:r w:rsidRPr="008A1D73">
        <w:rPr>
          <w:rFonts w:ascii="Calibri" w:hAnsi="Calibri" w:cs="Calibri"/>
          <w:lang w:val="en-GB"/>
        </w:rPr>
        <w:t>This vision is operationalised through five strategic objectives:</w:t>
      </w:r>
    </w:p>
    <w:p w:rsidRPr="00120DBC" w:rsidR="00BB7962" w:rsidP="000C71F9" w:rsidRDefault="00F33E06" w14:paraId="096C11BD" w14:textId="3B15BBE0">
      <w:pPr>
        <w:pStyle w:val="ListParagraph"/>
        <w:numPr>
          <w:ilvl w:val="0"/>
          <w:numId w:val="48"/>
        </w:numPr>
        <w:spacing w:after="0"/>
        <w:jc w:val="both"/>
        <w:rPr>
          <w:rFonts w:ascii="Calibri" w:hAnsi="Calibri" w:cs="Calibri"/>
          <w:b/>
          <w:bCs/>
          <w:lang w:val="en-GB"/>
        </w:rPr>
      </w:pPr>
      <w:r>
        <w:rPr>
          <w:rFonts w:ascii="Calibri" w:hAnsi="Calibri" w:cs="Calibri"/>
          <w:noProof/>
          <w:lang w:val="en-GB"/>
        </w:rPr>
        <w:drawing>
          <wp:anchor distT="0" distB="0" distL="114300" distR="114300" simplePos="0" relativeHeight="251660800" behindDoc="0" locked="0" layoutInCell="1" allowOverlap="1" wp14:anchorId="5F766AFA" wp14:editId="6B748E1C">
            <wp:simplePos x="0" y="0"/>
            <wp:positionH relativeFrom="column">
              <wp:posOffset>2613199</wp:posOffset>
            </wp:positionH>
            <wp:positionV relativeFrom="paragraph">
              <wp:posOffset>6119</wp:posOffset>
            </wp:positionV>
            <wp:extent cx="3176905" cy="3176905"/>
            <wp:effectExtent l="0" t="0" r="4445" b="4445"/>
            <wp:wrapSquare wrapText="bothSides"/>
            <wp:docPr id="1222988088"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88088" name="Kép 12229880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6905" cy="3176905"/>
                    </a:xfrm>
                    <a:prstGeom prst="rect">
                      <a:avLst/>
                    </a:prstGeom>
                  </pic:spPr>
                </pic:pic>
              </a:graphicData>
            </a:graphic>
          </wp:anchor>
        </w:drawing>
      </w:r>
      <w:r>
        <w:rPr>
          <w:noProof/>
        </w:rPr>
        <mc:AlternateContent>
          <mc:Choice Requires="wps">
            <w:drawing>
              <wp:anchor distT="0" distB="0" distL="114300" distR="114300" simplePos="0" relativeHeight="251661824" behindDoc="0" locked="0" layoutInCell="1" allowOverlap="1" wp14:anchorId="54B9984F" wp14:editId="6C356CB8">
                <wp:simplePos x="0" y="0"/>
                <wp:positionH relativeFrom="column">
                  <wp:posOffset>2659380</wp:posOffset>
                </wp:positionH>
                <wp:positionV relativeFrom="paragraph">
                  <wp:posOffset>3314065</wp:posOffset>
                </wp:positionV>
                <wp:extent cx="3176905" cy="635"/>
                <wp:effectExtent l="0" t="0" r="0" b="0"/>
                <wp:wrapSquare wrapText="bothSides"/>
                <wp:docPr id="1999190739" name="Szövegdoboz 1"/>
                <wp:cNvGraphicFramePr/>
                <a:graphic xmlns:a="http://schemas.openxmlformats.org/drawingml/2006/main">
                  <a:graphicData uri="http://schemas.microsoft.com/office/word/2010/wordprocessingShape">
                    <wps:wsp>
                      <wps:cNvSpPr txBox="1"/>
                      <wps:spPr>
                        <a:xfrm>
                          <a:off x="0" y="0"/>
                          <a:ext cx="3176905" cy="635"/>
                        </a:xfrm>
                        <a:prstGeom prst="rect">
                          <a:avLst/>
                        </a:prstGeom>
                        <a:solidFill>
                          <a:prstClr val="white"/>
                        </a:solidFill>
                        <a:ln>
                          <a:noFill/>
                        </a:ln>
                      </wps:spPr>
                      <wps:txbx>
                        <w:txbxContent>
                          <w:p w:rsidRPr="002E05E2" w:rsidR="00F33E06" w:rsidP="00F33E06" w:rsidRDefault="00F33E06" w14:paraId="62CB70A3" w14:textId="68E0AF46">
                            <w:pPr>
                              <w:pStyle w:val="Caption"/>
                              <w:rPr>
                                <w:rFonts w:ascii="Calibri" w:hAnsi="Calibri" w:cs="Calibri"/>
                                <w:noProof/>
                                <w:sz w:val="22"/>
                                <w:szCs w:val="22"/>
                                <w:lang w:val="en-GB"/>
                              </w:rPr>
                            </w:pPr>
                            <w:r>
                              <w:rPr>
                                <w:rFonts w:ascii="Calibri" w:hAnsi="Calibri" w:cs="Calibri"/>
                                <w:noProof/>
                                <w:lang w:val="en-GB"/>
                              </w:rPr>
                              <w:fldChar w:fldCharType="begin"/>
                            </w:r>
                            <w:r>
                              <w:rPr>
                                <w:rFonts w:ascii="Calibri" w:hAnsi="Calibri" w:cs="Calibri"/>
                                <w:noProof/>
                                <w:lang w:val="en-GB"/>
                              </w:rPr>
                              <w:instrText xml:space="preserve"> SEQ Vision_and_Strategic_Objectives \* ARABIC </w:instrText>
                            </w:r>
                            <w:r>
                              <w:rPr>
                                <w:rFonts w:ascii="Calibri" w:hAnsi="Calibri" w:cs="Calibri"/>
                                <w:noProof/>
                                <w:lang w:val="en-GB"/>
                              </w:rPr>
                              <w:fldChar w:fldCharType="separate"/>
                            </w:r>
                            <w:r>
                              <w:rPr>
                                <w:rFonts w:ascii="Calibri" w:hAnsi="Calibri" w:cs="Calibri"/>
                                <w:noProof/>
                                <w:lang w:val="en-GB"/>
                              </w:rPr>
                              <w:t>1</w:t>
                            </w:r>
                            <w:r>
                              <w:rPr>
                                <w:rFonts w:ascii="Calibri" w:hAnsi="Calibri" w:cs="Calibri"/>
                                <w:noProof/>
                                <w:lang w:val="en-GB"/>
                              </w:rPr>
                              <w:fldChar w:fldCharType="end"/>
                            </w:r>
                            <w:r>
                              <w:t>. Vision and Strategic Objectives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5A429E87">
              <v:shapetype id="_x0000_t202" coordsize="21600,21600" o:spt="202" path="m,l,21600r21600,l21600,xe" w14:anchorId="54B9984F">
                <v:stroke joinstyle="miter"/>
                <v:path gradientshapeok="t" o:connecttype="rect"/>
              </v:shapetype>
              <v:shape id="Szövegdoboz 1" style="position:absolute;left:0;text-align:left;margin-left:209.4pt;margin-top:260.95pt;width:250.15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">
                <v:textbox style="mso-fit-shape-to-text:t" inset="0,0,0,0">
                  <w:txbxContent>
                    <w:p w:rsidRPr="002E05E2" w:rsidR="00F33E06" w:rsidP="00F33E06" w:rsidRDefault="00F33E06" w14:paraId="7314EA81" w14:textId="68E0AF46">
                      <w:pPr>
                        <w:pStyle w:val="Caption"/>
                        <w:rPr>
                          <w:rFonts w:ascii="Calibri" w:hAnsi="Calibri" w:cs="Calibri"/>
                          <w:noProof/>
                          <w:sz w:val="22"/>
                          <w:szCs w:val="22"/>
                          <w:lang w:val="en-GB"/>
                        </w:rPr>
                      </w:pPr>
                      <w:r>
                        <w:rPr>
                          <w:rFonts w:ascii="Calibri" w:hAnsi="Calibri" w:cs="Calibri"/>
                          <w:noProof/>
                          <w:lang w:val="en-GB"/>
                        </w:rPr>
                        <w:fldChar w:fldCharType="begin"/>
                      </w:r>
                      <w:r>
                        <w:rPr>
                          <w:rFonts w:ascii="Calibri" w:hAnsi="Calibri" w:cs="Calibri"/>
                          <w:noProof/>
                          <w:lang w:val="en-GB"/>
                        </w:rPr>
                        <w:instrText xml:space="preserve"> SEQ Vision_and_Strategic_Objectives \* ARABIC </w:instrText>
                      </w:r>
                      <w:r>
                        <w:rPr>
                          <w:rFonts w:ascii="Calibri" w:hAnsi="Calibri" w:cs="Calibri"/>
                          <w:noProof/>
                          <w:lang w:val="en-GB"/>
                        </w:rPr>
                        <w:fldChar w:fldCharType="separate"/>
                      </w:r>
                      <w:r>
                        <w:rPr>
                          <w:rFonts w:ascii="Calibri" w:hAnsi="Calibri" w:cs="Calibri"/>
                          <w:noProof/>
                          <w:lang w:val="en-GB"/>
                        </w:rPr>
                        <w:t>1</w:t>
                      </w:r>
                      <w:r>
                        <w:rPr>
                          <w:rFonts w:ascii="Calibri" w:hAnsi="Calibri" w:cs="Calibri"/>
                          <w:noProof/>
                          <w:lang w:val="en-GB"/>
                        </w:rPr>
                        <w:fldChar w:fldCharType="end"/>
                      </w:r>
                      <w:r>
                        <w:t>. Vision and Strategic Objectives</w:t>
                      </w:r>
                    </w:p>
                  </w:txbxContent>
                </v:textbox>
                <w10:wrap type="square"/>
              </v:shape>
            </w:pict>
          </mc:Fallback>
        </mc:AlternateContent>
      </w:r>
      <w:r w:rsidRPr="00120DBC" w:rsidR="00BB7962">
        <w:rPr>
          <w:rFonts w:ascii="Calibri" w:hAnsi="Calibri" w:cs="Calibri"/>
          <w:b/>
          <w:bCs/>
          <w:lang w:val="en-GB"/>
        </w:rPr>
        <w:t>Employment and Labour Market Integration</w:t>
      </w:r>
    </w:p>
    <w:p w:rsidR="00BB7962" w:rsidP="000C71F9" w:rsidRDefault="00BB7962" w14:paraId="11F14499" w14:textId="697C83CB">
      <w:pPr>
        <w:spacing w:after="0"/>
        <w:jc w:val="both"/>
        <w:rPr>
          <w:rFonts w:ascii="Calibri" w:hAnsi="Calibri" w:cs="Calibri"/>
          <w:lang w:val="en-GB"/>
        </w:rPr>
      </w:pPr>
      <w:r w:rsidRPr="008A1D73">
        <w:rPr>
          <w:rFonts w:ascii="Calibri" w:hAnsi="Calibri" w:cs="Calibri"/>
          <w:lang w:val="en-GB"/>
        </w:rPr>
        <w:t>Supporting continued participation of older workers by promoting inclusive recruitment, retention and reintegration measures, and by preventing long-term unemployment.</w:t>
      </w:r>
    </w:p>
    <w:p w:rsidRPr="008A1D73" w:rsidR="00620A15" w:rsidP="000C71F9" w:rsidRDefault="00620A15" w14:paraId="12F3CAE7" w14:textId="77777777">
      <w:pPr>
        <w:spacing w:after="0"/>
        <w:jc w:val="both"/>
        <w:rPr>
          <w:rFonts w:ascii="Calibri" w:hAnsi="Calibri" w:cs="Calibri"/>
          <w:lang w:val="en-GB"/>
        </w:rPr>
      </w:pPr>
    </w:p>
    <w:p w:rsidRPr="00120DBC" w:rsidR="00BB7962" w:rsidP="000C71F9" w:rsidRDefault="00BB7962" w14:paraId="6FE15940" w14:textId="0401044A">
      <w:pPr>
        <w:pStyle w:val="ListParagraph"/>
        <w:numPr>
          <w:ilvl w:val="0"/>
          <w:numId w:val="48"/>
        </w:numPr>
        <w:spacing w:after="0"/>
        <w:jc w:val="both"/>
        <w:rPr>
          <w:rFonts w:ascii="Calibri" w:hAnsi="Calibri" w:cs="Calibri"/>
          <w:b/>
          <w:bCs/>
          <w:lang w:val="en-GB"/>
        </w:rPr>
      </w:pPr>
      <w:r w:rsidRPr="00120DBC">
        <w:rPr>
          <w:rFonts w:ascii="Calibri" w:hAnsi="Calibri" w:cs="Calibri"/>
          <w:b/>
          <w:bCs/>
          <w:lang w:val="en-GB"/>
        </w:rPr>
        <w:t>Health and Wellbeing</w:t>
      </w:r>
    </w:p>
    <w:p w:rsidR="00BB7962" w:rsidP="000C71F9" w:rsidRDefault="00BB7962" w14:paraId="3329EAE1" w14:textId="32493E62">
      <w:pPr>
        <w:spacing w:after="0"/>
        <w:jc w:val="both"/>
        <w:rPr>
          <w:rFonts w:ascii="Calibri" w:hAnsi="Calibri" w:cs="Calibri"/>
          <w:lang w:val="en-GB"/>
        </w:rPr>
      </w:pPr>
      <w:r w:rsidRPr="008A1D73">
        <w:rPr>
          <w:rFonts w:ascii="Calibri" w:hAnsi="Calibri" w:cs="Calibri"/>
          <w:lang w:val="en-GB"/>
        </w:rPr>
        <w:t>Promoting healthy and sustainable working lives through workplace health promotion, preventive measures and reduction of work-related physical and psychosocial risks.</w:t>
      </w:r>
    </w:p>
    <w:p w:rsidRPr="008A1D73" w:rsidR="00620A15" w:rsidP="000C71F9" w:rsidRDefault="00620A15" w14:paraId="14D83BA0" w14:textId="77777777">
      <w:pPr>
        <w:spacing w:after="0"/>
        <w:jc w:val="both"/>
        <w:rPr>
          <w:rFonts w:ascii="Calibri" w:hAnsi="Calibri" w:cs="Calibri"/>
          <w:lang w:val="en-GB"/>
        </w:rPr>
      </w:pPr>
    </w:p>
    <w:p w:rsidRPr="00120DBC" w:rsidR="00BB7962" w:rsidP="000C71F9" w:rsidRDefault="00BB7962" w14:paraId="6A2492AD" w14:textId="09F0675B">
      <w:pPr>
        <w:pStyle w:val="ListParagraph"/>
        <w:numPr>
          <w:ilvl w:val="0"/>
          <w:numId w:val="48"/>
        </w:numPr>
        <w:spacing w:after="0"/>
        <w:jc w:val="both"/>
        <w:rPr>
          <w:rFonts w:ascii="Calibri" w:hAnsi="Calibri" w:cs="Calibri"/>
          <w:b/>
          <w:bCs/>
          <w:lang w:val="en-GB"/>
        </w:rPr>
      </w:pPr>
      <w:r w:rsidRPr="00120DBC">
        <w:rPr>
          <w:rFonts w:ascii="Calibri" w:hAnsi="Calibri" w:cs="Calibri"/>
          <w:b/>
          <w:bCs/>
          <w:lang w:val="en-GB"/>
        </w:rPr>
        <w:t>Training and Lifelong Learning</w:t>
      </w:r>
    </w:p>
    <w:p w:rsidR="00BB7962" w:rsidP="000C71F9" w:rsidRDefault="00BB7962" w14:paraId="181BE7FE" w14:textId="4666741D">
      <w:pPr>
        <w:spacing w:after="0"/>
        <w:jc w:val="both"/>
        <w:rPr>
          <w:rFonts w:ascii="Calibri" w:hAnsi="Calibri" w:cs="Calibri"/>
          <w:lang w:val="en-GB"/>
        </w:rPr>
      </w:pPr>
      <w:r w:rsidRPr="008A1D73">
        <w:rPr>
          <w:rFonts w:ascii="Calibri" w:hAnsi="Calibri" w:cs="Calibri"/>
          <w:lang w:val="en-GB"/>
        </w:rPr>
        <w:t>Ensuring continuous access to upskilling and reskilling opportunities, with a focus on digital competences and recognition of prior learning and professional experience.</w:t>
      </w:r>
    </w:p>
    <w:p w:rsidRPr="008A1D73" w:rsidR="00620A15" w:rsidP="000C71F9" w:rsidRDefault="00620A15" w14:paraId="70A5042A" w14:textId="77777777">
      <w:pPr>
        <w:spacing w:after="0"/>
        <w:jc w:val="both"/>
        <w:rPr>
          <w:rFonts w:ascii="Calibri" w:hAnsi="Calibri" w:cs="Calibri"/>
          <w:lang w:val="en-GB"/>
        </w:rPr>
      </w:pPr>
    </w:p>
    <w:p w:rsidRPr="00120DBC" w:rsidR="00BB7962" w:rsidP="000C71F9" w:rsidRDefault="00BB7962" w14:paraId="019FB965" w14:textId="32564A76">
      <w:pPr>
        <w:pStyle w:val="ListParagraph"/>
        <w:numPr>
          <w:ilvl w:val="0"/>
          <w:numId w:val="48"/>
        </w:numPr>
        <w:spacing w:after="0"/>
        <w:jc w:val="both"/>
        <w:rPr>
          <w:rFonts w:ascii="Calibri" w:hAnsi="Calibri" w:cs="Calibri"/>
          <w:b/>
          <w:bCs/>
          <w:lang w:val="en-GB"/>
        </w:rPr>
      </w:pPr>
      <w:r w:rsidRPr="00120DBC">
        <w:rPr>
          <w:rFonts w:ascii="Calibri" w:hAnsi="Calibri" w:cs="Calibri"/>
          <w:b/>
          <w:bCs/>
          <w:lang w:val="en-GB"/>
        </w:rPr>
        <w:t>Flexible Employment and Workplace Culture</w:t>
      </w:r>
    </w:p>
    <w:p w:rsidR="00BB7962" w:rsidP="000C71F9" w:rsidRDefault="00BB7962" w14:paraId="6797FB0E" w14:textId="39BD74D6">
      <w:pPr>
        <w:spacing w:after="0"/>
        <w:jc w:val="both"/>
        <w:rPr>
          <w:rFonts w:ascii="Calibri" w:hAnsi="Calibri" w:cs="Calibri"/>
          <w:lang w:val="en-GB"/>
        </w:rPr>
      </w:pPr>
      <w:r w:rsidRPr="008A1D73">
        <w:rPr>
          <w:rFonts w:ascii="Calibri" w:hAnsi="Calibri" w:cs="Calibri"/>
          <w:lang w:val="en-GB"/>
        </w:rPr>
        <w:t>Encouraging flexible working arrangements, phased retirement options and age-inclusive organisational cultures supported by awareness-raising and leadership development.</w:t>
      </w:r>
    </w:p>
    <w:p w:rsidRPr="008A1D73" w:rsidR="00620A15" w:rsidP="000C71F9" w:rsidRDefault="00620A15" w14:paraId="0EB8AFC6" w14:textId="77777777">
      <w:pPr>
        <w:spacing w:after="0"/>
        <w:jc w:val="both"/>
        <w:rPr>
          <w:rFonts w:ascii="Calibri" w:hAnsi="Calibri" w:cs="Calibri"/>
          <w:lang w:val="en-GB"/>
        </w:rPr>
      </w:pPr>
    </w:p>
    <w:p w:rsidRPr="00120DBC" w:rsidR="00BB7962" w:rsidP="000C71F9" w:rsidRDefault="00BB7962" w14:paraId="4C873E19" w14:textId="212BEBCA">
      <w:pPr>
        <w:pStyle w:val="ListParagraph"/>
        <w:numPr>
          <w:ilvl w:val="0"/>
          <w:numId w:val="48"/>
        </w:numPr>
        <w:spacing w:after="0"/>
        <w:jc w:val="both"/>
        <w:rPr>
          <w:rFonts w:ascii="Calibri" w:hAnsi="Calibri" w:cs="Calibri"/>
          <w:b/>
          <w:bCs/>
          <w:lang w:val="en-GB"/>
        </w:rPr>
      </w:pPr>
      <w:r w:rsidRPr="00120DBC">
        <w:rPr>
          <w:rFonts w:ascii="Calibri" w:hAnsi="Calibri" w:cs="Calibri"/>
          <w:b/>
          <w:bCs/>
          <w:lang w:val="en-GB"/>
        </w:rPr>
        <w:t>Entrepreneurship and Innovation</w:t>
      </w:r>
    </w:p>
    <w:p w:rsidR="00120DBC" w:rsidP="000C71F9" w:rsidRDefault="00BB7962" w14:paraId="17D9275F" w14:textId="22DC63CB">
      <w:pPr>
        <w:spacing w:after="0"/>
        <w:rPr>
          <w:rFonts w:ascii="Calibri" w:hAnsi="Calibri" w:cs="Calibri"/>
          <w:noProof/>
          <w:lang w:val="en-GB"/>
        </w:rPr>
      </w:pPr>
      <w:r w:rsidRPr="008A1D73">
        <w:rPr>
          <w:rFonts w:ascii="Calibri" w:hAnsi="Calibri" w:cs="Calibri"/>
          <w:lang w:val="en-GB"/>
        </w:rPr>
        <w:t>Strengthening the entrepreneurial potential of older people, supporting self-employment pathways</w:t>
      </w:r>
      <w:r w:rsidR="00620A15">
        <w:rPr>
          <w:rFonts w:ascii="Calibri" w:hAnsi="Calibri" w:cs="Calibri"/>
          <w:lang w:val="en-GB"/>
        </w:rPr>
        <w:t xml:space="preserve"> </w:t>
      </w:r>
      <w:r w:rsidRPr="008A1D73">
        <w:rPr>
          <w:rFonts w:ascii="Calibri" w:hAnsi="Calibri" w:cs="Calibri"/>
          <w:lang w:val="en-GB"/>
        </w:rPr>
        <w:t>and promoting structured knowledge transfer and intergenerational collaboration.</w:t>
      </w:r>
      <w:r w:rsidRPr="00120DBC" w:rsidR="00120DBC">
        <w:rPr>
          <w:rFonts w:ascii="Calibri" w:hAnsi="Calibri" w:cs="Calibri"/>
          <w:noProof/>
          <w:lang w:val="en-GB"/>
        </w:rPr>
        <w:t xml:space="preserve"> </w:t>
      </w:r>
    </w:p>
    <w:p w:rsidRPr="008A1D73" w:rsidR="00620A15" w:rsidP="000C71F9" w:rsidRDefault="00620A15" w14:paraId="53070888" w14:textId="77777777">
      <w:pPr>
        <w:spacing w:after="0"/>
        <w:rPr>
          <w:rFonts w:ascii="Calibri" w:hAnsi="Calibri" w:cs="Calibri"/>
          <w:noProof/>
          <w:lang w:val="en-GB"/>
        </w:rPr>
      </w:pPr>
    </w:p>
    <w:p w:rsidRPr="008A1D73" w:rsidR="00BB7962" w:rsidP="000C71F9" w:rsidRDefault="00BB7962" w14:paraId="39D422E4" w14:textId="3D2734F9">
      <w:pPr>
        <w:jc w:val="both"/>
        <w:rPr>
          <w:rFonts w:ascii="Calibri" w:hAnsi="Calibri" w:cs="Calibri"/>
          <w:lang w:val="en-GB"/>
        </w:rPr>
      </w:pPr>
      <w:r w:rsidRPr="008A1D73">
        <w:rPr>
          <w:rFonts w:ascii="Calibri" w:hAnsi="Calibri" w:cs="Calibri"/>
          <w:lang w:val="en-GB"/>
        </w:rPr>
        <w:t xml:space="preserve">The IntegrAGE Strategy is operationalised through cluster-based Action Plans structured directly under the five Strategic Objectives. Each Action Plan translates the strategic goals into concrete, </w:t>
      </w:r>
      <w:r w:rsidRPr="008A1D73">
        <w:rPr>
          <w:rFonts w:ascii="Calibri" w:hAnsi="Calibri" w:cs="Calibri"/>
          <w:lang w:val="en-GB"/>
        </w:rPr>
        <w:t>context-sensitive interventions that reflect the specific demographic, institutional and labour market conditions of the cluster. In doing so, the Action Plans ensure that strategic commitments are transformed into measurable and institutionally embedded actions rather than remaining at the level of policy intent.</w:t>
      </w:r>
    </w:p>
    <w:p w:rsidRPr="008A1D73" w:rsidR="00BB7962" w:rsidP="000C71F9" w:rsidRDefault="00BB7962" w14:paraId="1A4B5DB2" w14:textId="77777777">
      <w:pPr>
        <w:jc w:val="both"/>
        <w:rPr>
          <w:rFonts w:ascii="Calibri" w:hAnsi="Calibri" w:cs="Calibri"/>
          <w:lang w:val="en-GB"/>
        </w:rPr>
      </w:pPr>
      <w:r w:rsidRPr="008A1D73">
        <w:rPr>
          <w:rFonts w:ascii="Calibri" w:hAnsi="Calibri" w:cs="Calibri"/>
          <w:lang w:val="en-GB"/>
        </w:rPr>
        <w:t>Under each Strategic Objective (SO1–SO5), specific priorities are defined, and these are further operationalised through clearly structured actions including background, implementation steps, involved actors, timeframe and funding sources. This standardised structure guarantees comparability across clusters while preserving flexibility for national adaptation. It also ensures transparency in responsibilities, sequencing and expected outcomes.</w:t>
      </w:r>
    </w:p>
    <w:p w:rsidRPr="008A1D73" w:rsidR="00BB7962" w:rsidP="000C71F9" w:rsidRDefault="00BB7962" w14:paraId="58563979" w14:textId="77777777">
      <w:pPr>
        <w:jc w:val="both"/>
        <w:rPr>
          <w:rFonts w:ascii="Calibri" w:hAnsi="Calibri" w:cs="Calibri"/>
          <w:lang w:val="en-GB"/>
        </w:rPr>
      </w:pPr>
      <w:r w:rsidRPr="008A1D73">
        <w:rPr>
          <w:rFonts w:ascii="Calibri" w:hAnsi="Calibri" w:cs="Calibri"/>
          <w:lang w:val="en-GB"/>
        </w:rPr>
        <w:t>The Action Plans therefore do not function as general recommendations, but as implementation roadmaps aligned with the strategic objectives. They establish a direct link between analytical findings, validated policy directions and operational measures, thereby strengthening coherence between strategy and practice. The action format allows monitoring of progress and supports future evaluation and policy refinement.</w:t>
      </w:r>
    </w:p>
    <w:p w:rsidRPr="008A1D73" w:rsidR="00BB7962" w:rsidP="000C71F9" w:rsidRDefault="00BB7962" w14:paraId="7EE7BF8E" w14:textId="77777777">
      <w:pPr>
        <w:jc w:val="both"/>
        <w:rPr>
          <w:rFonts w:ascii="Calibri" w:hAnsi="Calibri" w:cs="Calibri"/>
          <w:lang w:val="en-GB"/>
        </w:rPr>
      </w:pPr>
      <w:r w:rsidRPr="008A1D73">
        <w:rPr>
          <w:rFonts w:ascii="Calibri" w:hAnsi="Calibri" w:cs="Calibri"/>
          <w:lang w:val="en-GB"/>
        </w:rPr>
        <w:t>Across all objectives, the Action Plans specify:</w:t>
      </w:r>
    </w:p>
    <w:p w:rsidRPr="008A1D73" w:rsidR="00BB7962" w:rsidP="000C71F9" w:rsidRDefault="00BB7962" w14:paraId="1BAC9A4E" w14:textId="696BB142">
      <w:pPr>
        <w:pStyle w:val="ListParagraph"/>
        <w:numPr>
          <w:ilvl w:val="0"/>
          <w:numId w:val="41"/>
        </w:numPr>
        <w:jc w:val="both"/>
        <w:rPr>
          <w:rFonts w:ascii="Calibri" w:hAnsi="Calibri" w:cs="Calibri"/>
          <w:lang w:val="en-GB"/>
        </w:rPr>
      </w:pPr>
      <w:r w:rsidRPr="008A1D73">
        <w:rPr>
          <w:rFonts w:ascii="Calibri" w:hAnsi="Calibri" w:cs="Calibri"/>
          <w:lang w:val="en-GB"/>
        </w:rPr>
        <w:t>clearly defined target groups (employees 55+, HR professionals, employers, public institutions),</w:t>
      </w:r>
    </w:p>
    <w:p w:rsidRPr="008A1D73" w:rsidR="00BB7962" w:rsidP="000C71F9" w:rsidRDefault="00BB7962" w14:paraId="47A87595" w14:textId="61CFA53E">
      <w:pPr>
        <w:pStyle w:val="ListParagraph"/>
        <w:numPr>
          <w:ilvl w:val="0"/>
          <w:numId w:val="41"/>
        </w:numPr>
        <w:jc w:val="both"/>
        <w:rPr>
          <w:rFonts w:ascii="Calibri" w:hAnsi="Calibri" w:cs="Calibri"/>
          <w:lang w:val="en-GB"/>
        </w:rPr>
      </w:pPr>
      <w:r w:rsidRPr="008A1D73">
        <w:rPr>
          <w:rFonts w:ascii="Calibri" w:hAnsi="Calibri" w:cs="Calibri"/>
          <w:lang w:val="en-GB"/>
        </w:rPr>
        <w:t>multi-level stakeholder involvement (ministries, employment services, chambers, NGOs, research institutions, employers),</w:t>
      </w:r>
    </w:p>
    <w:p w:rsidRPr="008A1D73" w:rsidR="00BB7962" w:rsidP="000C71F9" w:rsidRDefault="00BB7962" w14:paraId="24B3A767" w14:textId="4E420732">
      <w:pPr>
        <w:pStyle w:val="ListParagraph"/>
        <w:numPr>
          <w:ilvl w:val="0"/>
          <w:numId w:val="41"/>
        </w:numPr>
        <w:jc w:val="both"/>
        <w:rPr>
          <w:rFonts w:ascii="Calibri" w:hAnsi="Calibri" w:cs="Calibri"/>
          <w:lang w:val="en-GB"/>
        </w:rPr>
      </w:pPr>
      <w:r w:rsidRPr="008A1D73">
        <w:rPr>
          <w:rFonts w:ascii="Calibri" w:hAnsi="Calibri" w:cs="Calibri"/>
          <w:lang w:val="en-GB"/>
        </w:rPr>
        <w:t>phased timeframes (pilot, implementation, evaluation),</w:t>
      </w:r>
    </w:p>
    <w:p w:rsidRPr="008A1D73" w:rsidR="00BB7962" w:rsidP="000C71F9" w:rsidRDefault="00BB7962" w14:paraId="1B29DED4" w14:textId="2AE54312">
      <w:pPr>
        <w:pStyle w:val="ListParagraph"/>
        <w:numPr>
          <w:ilvl w:val="0"/>
          <w:numId w:val="41"/>
        </w:numPr>
        <w:jc w:val="both"/>
        <w:rPr>
          <w:rFonts w:ascii="Calibri" w:hAnsi="Calibri" w:cs="Calibri"/>
          <w:lang w:val="en-GB"/>
        </w:rPr>
      </w:pPr>
      <w:r w:rsidRPr="008A1D73">
        <w:rPr>
          <w:rFonts w:ascii="Calibri" w:hAnsi="Calibri" w:cs="Calibri"/>
          <w:lang w:val="en-GB"/>
        </w:rPr>
        <w:t>and diversified funding structures combining ESF+, national labour market programmes, Recovery and Resilience funds, employer contributions and public–private partnerships.</w:t>
      </w:r>
    </w:p>
    <w:p w:rsidRPr="008A1D73" w:rsidR="00BB7962" w:rsidP="000C71F9" w:rsidRDefault="00BB7962" w14:paraId="30563EA3" w14:textId="77777777">
      <w:pPr>
        <w:jc w:val="both"/>
        <w:rPr>
          <w:rFonts w:ascii="Calibri" w:hAnsi="Calibri" w:cs="Calibri"/>
          <w:lang w:val="en-GB"/>
        </w:rPr>
      </w:pPr>
      <w:r w:rsidRPr="008A1D73">
        <w:rPr>
          <w:rFonts w:ascii="Calibri" w:hAnsi="Calibri" w:cs="Calibri"/>
          <w:lang w:val="en-GB"/>
        </w:rPr>
        <w:t>In addition, the Action Plans integrate both regulatory and organisational-level interventions, combining policy development, capacity-building measures, awareness-raising activities and pilot initiatives. This layered approach ensures that age management is addressed simultaneously at systemic, organisational and individual levels.</w:t>
      </w:r>
    </w:p>
    <w:p w:rsidR="000C71F9" w:rsidP="000C71F9" w:rsidRDefault="00BB7962" w14:paraId="77ADC1F6" w14:textId="1CF53A28">
      <w:pPr>
        <w:jc w:val="both"/>
        <w:rPr>
          <w:rFonts w:ascii="Calibri" w:hAnsi="Calibri" w:cs="Calibri"/>
          <w:lang w:val="en-GB"/>
        </w:rPr>
      </w:pPr>
      <w:r w:rsidRPr="008A1D73">
        <w:rPr>
          <w:rFonts w:ascii="Calibri" w:hAnsi="Calibri" w:cs="Calibri"/>
          <w:lang w:val="en-GB"/>
        </w:rPr>
        <w:t>The Annexes present the full cluster-based Action Plans structured according to this objective-driven logic. This ensures that implementation remains directly anchored to the five Strategic Objectives of the IntegrAGE Strategy, while allowing each cluster to adapt actions to national regulatory frameworks and institutional capacities and to scale successful measures over time.</w:t>
      </w:r>
    </w:p>
    <w:p w:rsidR="000C71F9" w:rsidRDefault="000C71F9" w14:paraId="06C4DA7D" w14:textId="77777777">
      <w:pPr>
        <w:rPr>
          <w:rFonts w:ascii="Calibri" w:hAnsi="Calibri" w:cs="Calibri"/>
          <w:lang w:val="en-GB"/>
        </w:rPr>
      </w:pPr>
      <w:r>
        <w:rPr>
          <w:rFonts w:ascii="Calibri" w:hAnsi="Calibri" w:cs="Calibri"/>
          <w:lang w:val="en-GB"/>
        </w:rPr>
        <w:br w:type="page"/>
      </w:r>
    </w:p>
    <w:p w:rsidRPr="008A1D73" w:rsidR="00BB7962" w:rsidP="000C71F9" w:rsidRDefault="00BB7962" w14:paraId="32DB2A5F" w14:textId="77777777">
      <w:pPr>
        <w:jc w:val="both"/>
        <w:rPr>
          <w:rFonts w:ascii="Calibri" w:hAnsi="Calibri" w:cs="Calibri"/>
          <w:lang w:val="en-GB"/>
        </w:rPr>
      </w:pPr>
    </w:p>
    <w:p w:rsidRPr="008A1D73" w:rsidR="00D00BE0" w:rsidP="000C71F9" w:rsidRDefault="00D00BE0" w14:paraId="337D8264" w14:textId="40607D29">
      <w:pPr>
        <w:pStyle w:val="Heading1"/>
        <w:numPr>
          <w:ilvl w:val="0"/>
          <w:numId w:val="12"/>
        </w:numPr>
        <w:ind w:left="567" w:hanging="567"/>
        <w:rPr>
          <w:rFonts w:ascii="Calibri" w:hAnsi="Calibri" w:eastAsia="Open Sans" w:cs="Calibri"/>
          <w:lang w:val="en-GB"/>
        </w:rPr>
      </w:pPr>
      <w:bookmarkStart w:name="_Toc227062852" w:id="3"/>
      <w:r w:rsidRPr="008A1D73">
        <w:rPr>
          <w:rFonts w:ascii="Calibri" w:hAnsi="Calibri" w:eastAsia="Open Sans" w:cs="Calibri"/>
          <w:lang w:val="en-GB"/>
        </w:rPr>
        <w:t>Abstract of the IntegrAGE project</w:t>
      </w:r>
      <w:bookmarkEnd w:id="3"/>
    </w:p>
    <w:p w:rsidRPr="008A1D73" w:rsidR="008E7C73" w:rsidP="000C71F9" w:rsidRDefault="008E7C73" w14:paraId="526EFE6C" w14:textId="77777777">
      <w:pPr>
        <w:jc w:val="both"/>
        <w:rPr>
          <w:rFonts w:ascii="Calibri" w:hAnsi="Calibri" w:eastAsia="Open Sans" w:cs="Calibri"/>
          <w:sz w:val="20"/>
          <w:szCs w:val="20"/>
          <w:lang w:val="en-GB"/>
        </w:rPr>
      </w:pPr>
    </w:p>
    <w:p w:rsidRPr="008A1D73" w:rsidR="005B1085" w:rsidP="000C71F9" w:rsidRDefault="005B1085" w14:paraId="24FF75FA" w14:textId="77777777">
      <w:pPr>
        <w:jc w:val="both"/>
        <w:rPr>
          <w:rFonts w:ascii="Calibri" w:hAnsi="Calibri" w:eastAsia="Open Sans" w:cs="Calibri"/>
          <w:lang w:val="en-GB"/>
        </w:rPr>
      </w:pPr>
      <w:r w:rsidRPr="008A1D73">
        <w:rPr>
          <w:rFonts w:ascii="Calibri" w:hAnsi="Calibri" w:eastAsia="Open Sans" w:cs="Calibri"/>
          <w:lang w:val="en-GB"/>
        </w:rPr>
        <w:t xml:space="preserve">The IntegrAGE project addresses the social and economic integration of the 55+ workforce in the context of demographic ageing and skill shortages. This transnational initiative strives to extend the productive participation of older workers in the labour market while leveraging their unique expertise and fostering intergenerational solidarity across the Danube Region. </w:t>
      </w:r>
    </w:p>
    <w:p w:rsidRPr="008A1D73" w:rsidR="005B1085" w:rsidP="000C71F9" w:rsidRDefault="005B1085" w14:paraId="775DBC01" w14:textId="77777777">
      <w:pPr>
        <w:jc w:val="both"/>
        <w:rPr>
          <w:rFonts w:ascii="Calibri" w:hAnsi="Calibri" w:eastAsia="Open Sans" w:cs="Calibri"/>
          <w:lang w:val="en-GB"/>
        </w:rPr>
      </w:pPr>
      <w:r w:rsidRPr="008A1D73">
        <w:rPr>
          <w:rFonts w:ascii="Calibri" w:hAnsi="Calibri" w:eastAsia="Open Sans" w:cs="Calibri"/>
          <w:lang w:val="en-GB"/>
        </w:rPr>
        <w:t>By bridging policy gaps and fostering cross-border collaboration, IntegrAGE highlights the shared responsibility of stakeholders -public authorities, policymakers, companies and communities- to empower older workers. The project fosters social inclusion and active ageing aligning with the Danube Region Programme's priority of creating accessible, inclusive, and effective labour markets.</w:t>
      </w:r>
    </w:p>
    <w:p w:rsidRPr="008A1D73" w:rsidR="005B1085" w:rsidP="000C71F9" w:rsidRDefault="005B1085" w14:paraId="62025771" w14:textId="77777777">
      <w:pPr>
        <w:jc w:val="both"/>
        <w:rPr>
          <w:rFonts w:ascii="Calibri" w:hAnsi="Calibri" w:eastAsia="Open Sans" w:cs="Calibri"/>
          <w:lang w:val="en-GB"/>
        </w:rPr>
      </w:pPr>
      <w:r w:rsidRPr="008A1D73">
        <w:rPr>
          <w:rFonts w:ascii="Calibri" w:hAnsi="Calibri" w:eastAsia="Open Sans" w:cs="Calibri"/>
          <w:lang w:val="en-GB"/>
        </w:rPr>
        <w:t xml:space="preserve">IntegrAGE envisions a future of economic resilience and innovation through cross-generational collaboration, with a particular focus on the active participation of the 55+ workforce. Through targeted interventions and sustainable practices, the project offers a set of policy recommendations for national and regional authorities and decision-making bodies. It also offers a compilation of tools and training concepts on age management for companies and employment support bodies and, finally, it offers a variety of awareness raising tools for employees over 55 years on the topic of work-life balance. </w:t>
      </w:r>
    </w:p>
    <w:p w:rsidRPr="008A1D73" w:rsidR="00843B98" w:rsidP="000C71F9" w:rsidRDefault="00843B98" w14:paraId="325174C7" w14:textId="77777777">
      <w:pPr>
        <w:jc w:val="both"/>
        <w:rPr>
          <w:rFonts w:ascii="Calibri" w:hAnsi="Calibri" w:eastAsia="Open Sans" w:cs="Calibri"/>
          <w:sz w:val="20"/>
          <w:szCs w:val="20"/>
          <w:lang w:val="en-GB"/>
        </w:rPr>
      </w:pPr>
    </w:p>
    <w:p w:rsidRPr="008A1D73" w:rsidR="005B1085" w:rsidP="000C71F9" w:rsidRDefault="005B1085" w14:paraId="0EE1653E" w14:textId="2EE5986D">
      <w:pPr>
        <w:pStyle w:val="Heading2"/>
        <w:numPr>
          <w:ilvl w:val="1"/>
          <w:numId w:val="60"/>
        </w:numPr>
        <w:rPr>
          <w:rFonts w:ascii="Calibri" w:hAnsi="Calibri" w:eastAsia="Open Sans" w:cs="Calibri"/>
        </w:rPr>
      </w:pPr>
      <w:bookmarkStart w:name="_Toc187921357" w:id="4"/>
      <w:bookmarkStart w:name="_Toc222916209" w:id="5"/>
      <w:bookmarkStart w:name="_Toc227062853" w:id="6"/>
      <w:r w:rsidRPr="008A1D73">
        <w:rPr>
          <w:rFonts w:ascii="Calibri" w:hAnsi="Calibri" w:cs="Calibri"/>
          <w:lang w:val="en-GB"/>
        </w:rPr>
        <w:t>Objectives</w:t>
      </w:r>
      <w:r w:rsidRPr="008A1D73">
        <w:rPr>
          <w:rFonts w:ascii="Calibri" w:hAnsi="Calibri" w:eastAsia="Open Sans" w:cs="Calibri"/>
        </w:rPr>
        <w:t xml:space="preserve"> of the project</w:t>
      </w:r>
      <w:bookmarkEnd w:id="4"/>
      <w:bookmarkEnd w:id="5"/>
      <w:bookmarkEnd w:id="6"/>
    </w:p>
    <w:p w:rsidRPr="008A1D73" w:rsidR="00843B98" w:rsidP="000C71F9" w:rsidRDefault="00843B98" w14:paraId="7B043562" w14:textId="77777777">
      <w:pPr>
        <w:rPr>
          <w:rFonts w:ascii="Calibri" w:hAnsi="Calibri" w:cs="Calibri"/>
        </w:rPr>
      </w:pPr>
    </w:p>
    <w:p w:rsidRPr="008A1D73" w:rsidR="005B1085" w:rsidP="000C71F9" w:rsidRDefault="005B1085" w14:paraId="77F5B12B" w14:textId="77777777">
      <w:pPr>
        <w:jc w:val="both"/>
        <w:rPr>
          <w:rFonts w:ascii="Calibri" w:hAnsi="Calibri" w:eastAsia="Open Sans" w:cs="Calibri"/>
          <w:lang w:val="en-GB"/>
        </w:rPr>
      </w:pPr>
      <w:r w:rsidRPr="008A1D73">
        <w:rPr>
          <w:rFonts w:ascii="Calibri" w:hAnsi="Calibri" w:eastAsia="Open Sans" w:cs="Calibri"/>
          <w:lang w:val="en-GB"/>
        </w:rPr>
        <w:t xml:space="preserve">The common challenges that the IntegrAGE project deals with are ageing populations, regional development and labour market development. </w:t>
      </w:r>
    </w:p>
    <w:p w:rsidRPr="008A1D73" w:rsidR="005B1085" w:rsidP="000C71F9" w:rsidRDefault="005B1085" w14:paraId="279AC0EC" w14:textId="77777777">
      <w:pPr>
        <w:jc w:val="both"/>
        <w:rPr>
          <w:rFonts w:ascii="Calibri" w:hAnsi="Calibri" w:eastAsia="Open Sans" w:cs="Calibri"/>
          <w:lang w:val="en-GB"/>
        </w:rPr>
      </w:pPr>
      <w:r w:rsidRPr="008A1D73">
        <w:rPr>
          <w:rFonts w:ascii="Calibri" w:hAnsi="Calibri" w:eastAsia="Open Sans" w:cs="Calibri"/>
          <w:lang w:val="en-GB"/>
        </w:rPr>
        <w:t>IntegrAGE project addresses these challenges, by focusing on 55+ workforce and job seekers in the Danube region, to enable them to stay in the working process at least until their legal retiring age, and – if they wish – beyond that. The project aims to support the healthy integration of older working generations (55+) into the labour market, capitalising on their knowledge and assisting them in adapting to the challenges of new ways of working. The goal is to enhance their participation, avoid undesired early retirement, and extend their productive life.</w:t>
      </w:r>
    </w:p>
    <w:p w:rsidR="000C71F9" w:rsidP="000C71F9" w:rsidRDefault="005B1085" w14:paraId="76E7F2C6" w14:textId="397CA0B4">
      <w:pPr>
        <w:jc w:val="both"/>
        <w:rPr>
          <w:rFonts w:ascii="Calibri" w:hAnsi="Calibri" w:eastAsia="Open Sans" w:cs="Calibri"/>
          <w:sz w:val="20"/>
          <w:szCs w:val="20"/>
          <w:lang w:val="en-GB"/>
        </w:rPr>
      </w:pPr>
      <w:r w:rsidRPr="008A1D73">
        <w:rPr>
          <w:rFonts w:ascii="Calibri" w:hAnsi="Calibri" w:eastAsia="Open Sans" w:cs="Calibri"/>
          <w:sz w:val="20"/>
          <w:szCs w:val="20"/>
          <w:lang w:val="en-GB"/>
        </w:rPr>
        <w:t>Significant emphasis is put on promoting an age-adapted and healthy work life balance, by first recognising the unique needs and requirements of older workers. IntegrAGE seeks to create an environment that supports their well-being and fosters a positive and inclusive work culture.</w:t>
      </w:r>
    </w:p>
    <w:p w:rsidRPr="008A1D73" w:rsidR="005B1085" w:rsidP="000C71F9" w:rsidRDefault="005B1085" w14:paraId="603DAF58" w14:textId="77777777">
      <w:pPr>
        <w:jc w:val="both"/>
        <w:rPr>
          <w:rFonts w:ascii="Calibri" w:hAnsi="Calibri" w:eastAsia="Open Sans" w:cs="Calibri"/>
          <w:sz w:val="20"/>
          <w:szCs w:val="20"/>
          <w:lang w:val="en-GB"/>
        </w:rPr>
      </w:pPr>
    </w:p>
    <w:tbl>
      <w:tblPr>
        <w:tblW w:w="8940" w:type="dxa"/>
        <w:tblBorders>
          <w:insideH w:val="nil"/>
          <w:insideV w:val="nil"/>
        </w:tblBorders>
        <w:tblLayout w:type="fixed"/>
        <w:tblLook w:val="0600" w:firstRow="0" w:lastRow="0" w:firstColumn="0" w:lastColumn="0" w:noHBand="1" w:noVBand="1"/>
      </w:tblPr>
      <w:tblGrid>
        <w:gridCol w:w="999"/>
        <w:gridCol w:w="7941"/>
      </w:tblGrid>
      <w:tr w:rsidRPr="008A1D73" w:rsidR="005B1085" w:rsidTr="008A1D73" w14:paraId="013A9C3D" w14:textId="77777777">
        <w:trPr>
          <w:trHeight w:val="624" w:hRule="exact"/>
        </w:trPr>
        <w:tc>
          <w:tcPr>
            <w:tcW w:w="99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26B91"/>
            <w:tcMar>
              <w:top w:w="0" w:type="dxa"/>
              <w:left w:w="0" w:type="dxa"/>
              <w:bottom w:w="0" w:type="dxa"/>
              <w:right w:w="0" w:type="dxa"/>
            </w:tcMar>
            <w:hideMark/>
          </w:tcPr>
          <w:p w:rsidRPr="008A1D73" w:rsidR="005B1085" w:rsidP="000C71F9" w:rsidRDefault="005B1085" w14:paraId="3B599C5A" w14:textId="77777777">
            <w:pPr>
              <w:jc w:val="both"/>
              <w:rPr>
                <w:rFonts w:ascii="Calibri" w:hAnsi="Calibri" w:eastAsia="Open Sans" w:cs="Calibri"/>
                <w:b/>
                <w:bCs/>
                <w:color w:val="FFFFFF" w:themeColor="background1"/>
                <w:sz w:val="20"/>
                <w:szCs w:val="20"/>
                <w:lang w:val="en-GB"/>
              </w:rPr>
            </w:pPr>
            <w:r w:rsidRPr="008A1D73">
              <w:rPr>
                <w:rFonts w:ascii="Calibri" w:hAnsi="Calibri" w:eastAsia="Open Sans" w:cs="Calibri"/>
                <w:b/>
                <w:bCs/>
                <w:color w:val="FFFFFF" w:themeColor="background1"/>
                <w:sz w:val="20"/>
                <w:szCs w:val="20"/>
                <w:lang w:val="en-GB"/>
              </w:rPr>
              <w:t>Number</w:t>
            </w:r>
          </w:p>
        </w:tc>
        <w:tc>
          <w:tcPr>
            <w:tcW w:w="7938" w:type="dxa"/>
            <w:tcBorders>
              <w:top w:val="single" w:color="000000" w:themeColor="text1" w:sz="6" w:space="0"/>
              <w:left w:val="nil"/>
              <w:bottom w:val="single" w:color="000000" w:themeColor="text1" w:sz="6" w:space="0"/>
              <w:right w:val="single" w:color="000000" w:themeColor="text1" w:sz="6" w:space="0"/>
            </w:tcBorders>
            <w:shd w:val="clear" w:color="auto" w:fill="126B91"/>
            <w:tcMar>
              <w:top w:w="0" w:type="dxa"/>
              <w:left w:w="0" w:type="dxa"/>
              <w:bottom w:w="0" w:type="dxa"/>
              <w:right w:w="0" w:type="dxa"/>
            </w:tcMar>
            <w:hideMark/>
          </w:tcPr>
          <w:p w:rsidRPr="008A1D73" w:rsidR="005B1085" w:rsidP="000C71F9" w:rsidRDefault="005B1085" w14:paraId="77CFFD70" w14:textId="77777777">
            <w:pPr>
              <w:jc w:val="both"/>
              <w:rPr>
                <w:rFonts w:ascii="Calibri" w:hAnsi="Calibri" w:eastAsia="Open Sans" w:cs="Calibri"/>
                <w:b/>
                <w:bCs/>
                <w:color w:val="FFFFFF" w:themeColor="background1"/>
                <w:sz w:val="20"/>
                <w:szCs w:val="20"/>
                <w:lang w:val="en-GB"/>
              </w:rPr>
            </w:pPr>
            <w:r w:rsidRPr="008A1D73">
              <w:rPr>
                <w:rFonts w:ascii="Calibri" w:hAnsi="Calibri" w:eastAsia="Open Sans" w:cs="Calibri"/>
                <w:b/>
                <w:bCs/>
                <w:color w:val="FFFFFF" w:themeColor="background1"/>
                <w:sz w:val="20"/>
                <w:szCs w:val="20"/>
                <w:lang w:val="en-GB"/>
              </w:rPr>
              <w:t>Specific objective</w:t>
            </w:r>
          </w:p>
        </w:tc>
      </w:tr>
      <w:tr w:rsidRPr="008A1D73" w:rsidR="005B1085" w:rsidTr="008A1D73" w14:paraId="299F29B3" w14:textId="77777777">
        <w:trPr>
          <w:trHeight w:val="624" w:hRule="exact"/>
        </w:trPr>
        <w:tc>
          <w:tcPr>
            <w:tcW w:w="999"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hideMark/>
          </w:tcPr>
          <w:p w:rsidRPr="008A1D73" w:rsidR="005B1085" w:rsidP="000C71F9" w:rsidRDefault="005B1085" w14:paraId="40888F06"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1</w:t>
            </w:r>
          </w:p>
        </w:tc>
        <w:tc>
          <w:tcPr>
            <w:tcW w:w="7938" w:type="dxa"/>
            <w:tcBorders>
              <w:top w:val="nil"/>
              <w:left w:val="nil"/>
              <w:bottom w:val="single" w:color="000000" w:themeColor="text1" w:sz="6" w:space="0"/>
              <w:right w:val="single" w:color="000000" w:themeColor="text1" w:sz="6" w:space="0"/>
            </w:tcBorders>
            <w:tcMar>
              <w:top w:w="0" w:type="dxa"/>
              <w:left w:w="0" w:type="dxa"/>
              <w:bottom w:w="0" w:type="dxa"/>
              <w:right w:w="0" w:type="dxa"/>
            </w:tcMar>
            <w:hideMark/>
          </w:tcPr>
          <w:p w:rsidRPr="008A1D73" w:rsidR="005B1085" w:rsidP="000C71F9" w:rsidRDefault="005B1085" w14:paraId="51E3C23B"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Strengthening the holistic approach of the integration of employees 55 + into the labour market</w:t>
            </w:r>
          </w:p>
        </w:tc>
      </w:tr>
      <w:tr w:rsidRPr="008A1D73" w:rsidR="005B1085" w:rsidTr="008A1D73" w14:paraId="2D872FB6" w14:textId="77777777">
        <w:trPr>
          <w:trHeight w:val="624" w:hRule="exact"/>
        </w:trPr>
        <w:tc>
          <w:tcPr>
            <w:tcW w:w="999"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hideMark/>
          </w:tcPr>
          <w:p w:rsidRPr="008A1D73" w:rsidR="005B1085" w:rsidP="000C71F9" w:rsidRDefault="005B1085" w14:paraId="5A0F90D1"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2</w:t>
            </w:r>
          </w:p>
        </w:tc>
        <w:tc>
          <w:tcPr>
            <w:tcW w:w="7938" w:type="dxa"/>
            <w:tcBorders>
              <w:top w:val="nil"/>
              <w:left w:val="nil"/>
              <w:bottom w:val="single" w:color="000000" w:themeColor="text1" w:sz="6" w:space="0"/>
              <w:right w:val="single" w:color="000000" w:themeColor="text1" w:sz="6" w:space="0"/>
            </w:tcBorders>
            <w:tcMar>
              <w:top w:w="0" w:type="dxa"/>
              <w:left w:w="0" w:type="dxa"/>
              <w:bottom w:w="0" w:type="dxa"/>
              <w:right w:w="0" w:type="dxa"/>
            </w:tcMar>
            <w:hideMark/>
          </w:tcPr>
          <w:p w:rsidRPr="008A1D73" w:rsidR="005B1085" w:rsidP="000C71F9" w:rsidRDefault="005B1085" w14:paraId="22338522"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Capacity building to develop an efficient and integrated internal age management strategy for employers.</w:t>
            </w:r>
          </w:p>
        </w:tc>
      </w:tr>
      <w:tr w:rsidRPr="008A1D73" w:rsidR="005B1085" w:rsidTr="008A1D73" w14:paraId="3A315ED7" w14:textId="77777777">
        <w:trPr>
          <w:trHeight w:val="624" w:hRule="exact"/>
        </w:trPr>
        <w:tc>
          <w:tcPr>
            <w:tcW w:w="999"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hideMark/>
          </w:tcPr>
          <w:p w:rsidRPr="008A1D73" w:rsidR="005B1085" w:rsidP="000C71F9" w:rsidRDefault="005B1085" w14:paraId="363E2219"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3</w:t>
            </w:r>
          </w:p>
        </w:tc>
        <w:tc>
          <w:tcPr>
            <w:tcW w:w="7938" w:type="dxa"/>
            <w:tcBorders>
              <w:top w:val="nil"/>
              <w:left w:val="nil"/>
              <w:bottom w:val="single" w:color="000000" w:themeColor="text1" w:sz="6" w:space="0"/>
              <w:right w:val="single" w:color="000000" w:themeColor="text1" w:sz="6" w:space="0"/>
            </w:tcBorders>
            <w:tcMar>
              <w:top w:w="0" w:type="dxa"/>
              <w:left w:w="0" w:type="dxa"/>
              <w:bottom w:w="0" w:type="dxa"/>
              <w:right w:w="0" w:type="dxa"/>
            </w:tcMar>
            <w:hideMark/>
          </w:tcPr>
          <w:p w:rsidRPr="008A1D73" w:rsidR="005B1085" w:rsidP="000C71F9" w:rsidRDefault="005B1085" w14:paraId="08AEEFC7"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Enhancing the resilience of employees over 55 and boosting knowledge exchange between generations</w:t>
            </w:r>
          </w:p>
        </w:tc>
      </w:tr>
    </w:tbl>
    <w:p w:rsidR="0056088F" w:rsidP="000C71F9" w:rsidRDefault="0056088F" w14:paraId="1C39D33E" w14:textId="77777777">
      <w:pPr>
        <w:jc w:val="both"/>
        <w:rPr>
          <w:rFonts w:ascii="Calibri" w:hAnsi="Calibri" w:eastAsia="Open Sans" w:cs="Calibri"/>
          <w:sz w:val="20"/>
          <w:szCs w:val="20"/>
          <w:lang w:val="en-GB"/>
        </w:rPr>
      </w:pPr>
    </w:p>
    <w:p w:rsidRPr="008A1D73" w:rsidR="005B1085" w:rsidP="000C71F9" w:rsidRDefault="005B1085" w14:paraId="131024C4" w14:textId="782AC7A4">
      <w:pPr>
        <w:jc w:val="both"/>
        <w:rPr>
          <w:rFonts w:ascii="Calibri" w:hAnsi="Calibri" w:eastAsia="Open Sans" w:cs="Calibri"/>
          <w:sz w:val="20"/>
          <w:szCs w:val="20"/>
          <w:lang w:val="en-GB"/>
        </w:rPr>
      </w:pPr>
      <w:r w:rsidRPr="008A1D73">
        <w:rPr>
          <w:rFonts w:ascii="Calibri" w:hAnsi="Calibri" w:eastAsia="Open Sans" w:cs="Calibri"/>
          <w:sz w:val="20"/>
          <w:szCs w:val="20"/>
          <w:lang w:val="en-GB"/>
        </w:rPr>
        <w:t>To achieve project goals, the project includes several main activities which resulted in important outputs. Firstly, country analyses were conducted to identify the individual challenges of 55+ employment, such as the status and goals of age management, regional skill gaps, reasons for early retirement, national strategies, and initiatives.</w:t>
      </w:r>
    </w:p>
    <w:p w:rsidRPr="008A1D73" w:rsidR="005B1085" w:rsidP="000C71F9" w:rsidRDefault="005B1085" w14:paraId="6D5F31B1"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Another important output is the creation of a joint Strategy &amp; Action Plan (S&amp;AP) to enhance the healthy integration of older working generations into the labour market.</w:t>
      </w:r>
    </w:p>
    <w:p w:rsidRPr="008A1D73" w:rsidR="005B1085" w:rsidP="000C71F9" w:rsidRDefault="005B1085" w14:paraId="78023FDE"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To facilitate age management training for companies, the project will conceptualise, pilot, and evaluate "train the trainer" measures. A company's internal, game-based training concept for age management is created, tested, and validated, including the evaluation of available support tools and applications.</w:t>
      </w:r>
    </w:p>
    <w:p w:rsidRPr="008A1D73" w:rsidR="005B1085" w:rsidP="000C71F9" w:rsidRDefault="005B1085" w14:paraId="09592F7F" w14:textId="77777777">
      <w:pPr>
        <w:jc w:val="both"/>
        <w:rPr>
          <w:rFonts w:ascii="Calibri" w:hAnsi="Calibri" w:eastAsia="Open Sans" w:cs="Calibri"/>
          <w:sz w:val="20"/>
          <w:szCs w:val="20"/>
          <w:lang w:val="en-GB"/>
        </w:rPr>
      </w:pPr>
      <w:r w:rsidRPr="008A1D73">
        <w:rPr>
          <w:rFonts w:ascii="Calibri" w:hAnsi="Calibri" w:eastAsia="Open Sans" w:cs="Calibri"/>
          <w:sz w:val="20"/>
          <w:szCs w:val="20"/>
          <w:lang w:val="en-GB"/>
        </w:rPr>
        <w:t>Additionally, a software-supported awareness-raising concept is developed to decrease the risk of physical and mental health issues among senior employees. A gamified training concept customised for the age group 55+ is created to close skill gaps and support their adaptation to the challenges of the new way of working. This training covers areas such as resilience, power skills, digital skills, and mental health awareness.</w:t>
      </w:r>
    </w:p>
    <w:p w:rsidRPr="008A1D73" w:rsidR="00843B98" w:rsidP="000C71F9" w:rsidRDefault="005B1085" w14:paraId="0867969B" w14:textId="05F9FB35">
      <w:pPr>
        <w:jc w:val="both"/>
        <w:rPr>
          <w:rFonts w:ascii="Calibri" w:hAnsi="Calibri" w:eastAsia="Open Sans" w:cs="Calibri"/>
          <w:sz w:val="20"/>
          <w:szCs w:val="20"/>
          <w:lang w:val="en-GB"/>
        </w:rPr>
      </w:pPr>
      <w:r w:rsidRPr="008A1D73">
        <w:rPr>
          <w:rFonts w:ascii="Calibri" w:hAnsi="Calibri" w:eastAsia="Open Sans" w:cs="Calibri"/>
          <w:sz w:val="20"/>
          <w:szCs w:val="20"/>
          <w:lang w:val="en-GB"/>
        </w:rPr>
        <w:t>Finally, the project establishes a company-internal train-the-mentor program targeting senior employees to boost their knowledge-sharing abilities.</w:t>
      </w:r>
    </w:p>
    <w:p w:rsidRPr="008A1D73" w:rsidR="005B1085" w:rsidP="000C71F9" w:rsidRDefault="005B1085" w14:paraId="6CF7D9C1" w14:textId="65B271E9">
      <w:pPr>
        <w:pStyle w:val="Heading2"/>
        <w:numPr>
          <w:ilvl w:val="1"/>
          <w:numId w:val="60"/>
        </w:numPr>
        <w:rPr>
          <w:rFonts w:ascii="Calibri" w:hAnsi="Calibri" w:eastAsia="Open Sans" w:cs="Calibri"/>
          <w:lang w:val="en-GB"/>
        </w:rPr>
      </w:pPr>
      <w:bookmarkStart w:name="_Toc187921358" w:id="7"/>
      <w:bookmarkStart w:name="_Toc222916210" w:id="8"/>
      <w:bookmarkStart w:name="_Toc227062854" w:id="9"/>
      <w:r w:rsidRPr="008A1D73">
        <w:rPr>
          <w:rFonts w:ascii="Calibri" w:hAnsi="Calibri" w:cs="Calibri"/>
          <w:lang w:val="en-GB"/>
        </w:rPr>
        <w:t>Project</w:t>
      </w:r>
      <w:r w:rsidRPr="008A1D73">
        <w:rPr>
          <w:rFonts w:ascii="Calibri" w:hAnsi="Calibri" w:eastAsia="Open Sans" w:cs="Calibri"/>
          <w:lang w:val="en-GB"/>
        </w:rPr>
        <w:t xml:space="preserve"> partnership</w:t>
      </w:r>
      <w:bookmarkEnd w:id="7"/>
      <w:bookmarkEnd w:id="8"/>
      <w:bookmarkEnd w:id="9"/>
    </w:p>
    <w:p w:rsidRPr="008A1D73" w:rsidR="00843B98" w:rsidP="000C71F9" w:rsidRDefault="00843B98" w14:paraId="284BEB8E" w14:textId="21C8E32A">
      <w:pPr>
        <w:rPr>
          <w:rFonts w:ascii="Calibri" w:hAnsi="Calibri" w:cs="Calibri"/>
          <w:lang w:val="en-GB"/>
        </w:rPr>
      </w:pPr>
    </w:p>
    <w:p w:rsidRPr="008A1D73" w:rsidR="005B1085" w:rsidP="000C71F9" w:rsidRDefault="005B1085" w14:paraId="7B69B16D" w14:textId="0ADF9F0A">
      <w:pPr>
        <w:jc w:val="both"/>
        <w:rPr>
          <w:rFonts w:ascii="Calibri" w:hAnsi="Calibri" w:eastAsia="Open Sans" w:cs="Calibri"/>
          <w:sz w:val="20"/>
          <w:szCs w:val="20"/>
          <w:lang w:val="en-GB"/>
        </w:rPr>
      </w:pPr>
      <w:r w:rsidRPr="008A1D73">
        <w:rPr>
          <w:rFonts w:ascii="Calibri" w:hAnsi="Calibri" w:eastAsia="Open Sans" w:cs="Calibri"/>
          <w:sz w:val="20"/>
          <w:szCs w:val="20"/>
          <w:lang w:val="en-GB"/>
        </w:rPr>
        <w:t>The implementation of the project is carried out by an experienced partnership with many experiences in international projects.</w:t>
      </w:r>
    </w:p>
    <w:p w:rsidRPr="008A1D73" w:rsidR="005B1085" w:rsidP="000C71F9" w:rsidRDefault="005B1085" w14:paraId="20C8AD98" w14:textId="3E082652">
      <w:pPr>
        <w:jc w:val="both"/>
        <w:rPr>
          <w:rFonts w:ascii="Calibri" w:hAnsi="Calibri" w:eastAsia="Open Sans" w:cs="Calibri"/>
          <w:sz w:val="20"/>
          <w:szCs w:val="20"/>
          <w:u w:val="single"/>
          <w:lang w:val="en-GB"/>
        </w:rPr>
      </w:pPr>
      <w:r w:rsidRPr="008A1D73">
        <w:rPr>
          <w:rFonts w:ascii="Calibri" w:hAnsi="Calibri" w:eastAsia="Open Sans" w:cs="Calibri"/>
          <w:sz w:val="20"/>
          <w:szCs w:val="20"/>
          <w:u w:val="single"/>
          <w:lang w:val="en-GB"/>
        </w:rPr>
        <w:t>Lead Partner:</w:t>
      </w:r>
    </w:p>
    <w:p w:rsidRPr="008A1D73" w:rsidR="005B1085" w:rsidP="000C71F9" w:rsidRDefault="00843B98" w14:paraId="331F28F5" w14:textId="61093339">
      <w:pPr>
        <w:jc w:val="both"/>
        <w:rPr>
          <w:rFonts w:ascii="Calibri" w:hAnsi="Calibri" w:eastAsia="Open Sans" w:cs="Calibri"/>
          <w:sz w:val="20"/>
          <w:szCs w:val="20"/>
          <w:lang w:val="en-GB"/>
        </w:rPr>
      </w:pPr>
      <w:r w:rsidRPr="008A1D73">
        <w:rPr>
          <w:rFonts w:ascii="Calibri" w:hAnsi="Calibri" w:eastAsia="Open Sans" w:cs="Calibri"/>
          <w:sz w:val="20"/>
          <w:szCs w:val="20"/>
          <w:lang w:val="en-GB"/>
        </w:rPr>
        <w:t xml:space="preserve">1. </w:t>
      </w:r>
      <w:r w:rsidRPr="008A1D73">
        <w:rPr>
          <w:rFonts w:ascii="Calibri" w:hAnsi="Calibri" w:eastAsia="Open Sans" w:cs="Calibri"/>
          <w:sz w:val="20"/>
          <w:szCs w:val="20"/>
          <w:lang w:val="en-GB"/>
        </w:rPr>
        <w:tab/>
      </w:r>
      <w:r w:rsidRPr="008A1D73" w:rsidR="005B1085">
        <w:rPr>
          <w:rFonts w:ascii="Calibri" w:hAnsi="Calibri" w:eastAsia="Open Sans" w:cs="Calibri"/>
          <w:sz w:val="20"/>
          <w:szCs w:val="20"/>
          <w:lang w:val="en-GB"/>
        </w:rPr>
        <w:t>BSC, Business support centre L.t.d., - Slovenia</w:t>
      </w:r>
    </w:p>
    <w:p w:rsidRPr="008A1D73" w:rsidR="005B1085" w:rsidP="000C71F9" w:rsidRDefault="005B1085" w14:paraId="4D7318B1" w14:textId="56D9245D">
      <w:pPr>
        <w:jc w:val="both"/>
        <w:rPr>
          <w:rFonts w:ascii="Calibri" w:hAnsi="Calibri" w:eastAsia="Open Sans" w:cs="Calibri"/>
          <w:sz w:val="20"/>
          <w:szCs w:val="20"/>
          <w:u w:val="single"/>
          <w:lang w:val="en-GB"/>
        </w:rPr>
      </w:pPr>
      <w:r w:rsidRPr="008A1D73">
        <w:rPr>
          <w:rFonts w:ascii="Calibri" w:hAnsi="Calibri" w:eastAsia="Open Sans" w:cs="Calibri"/>
          <w:sz w:val="20"/>
          <w:szCs w:val="20"/>
          <w:u w:val="single"/>
          <w:lang w:val="en-GB"/>
        </w:rPr>
        <w:t>Partners:</w:t>
      </w:r>
    </w:p>
    <w:p w:rsidRPr="008A1D73" w:rsidR="005B1085" w:rsidP="000C71F9" w:rsidRDefault="00843B98" w14:paraId="0325B2B1" w14:textId="5DCF01A7">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2. </w:t>
      </w:r>
      <w:r w:rsidRPr="008A1D73">
        <w:rPr>
          <w:rFonts w:ascii="Calibri" w:hAnsi="Calibri" w:eastAsia="Open Sans" w:cs="Calibri"/>
          <w:sz w:val="20"/>
          <w:szCs w:val="20"/>
          <w:lang w:val="en-GB"/>
        </w:rPr>
        <w:tab/>
      </w:r>
      <w:r w:rsidRPr="008A1D73" w:rsidR="005B1085">
        <w:rPr>
          <w:rFonts w:ascii="Calibri" w:hAnsi="Calibri" w:eastAsia="Open Sans" w:cs="Calibri"/>
          <w:sz w:val="20"/>
          <w:szCs w:val="20"/>
          <w:lang w:val="en-GB"/>
        </w:rPr>
        <w:t>ipcenter.at Ltd. – Austria</w:t>
      </w:r>
    </w:p>
    <w:p w:rsidRPr="008A1D73" w:rsidR="005B1085" w:rsidP="000C71F9" w:rsidRDefault="005B1085" w14:paraId="5844D76A" w14:textId="5A006FFF">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3.</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Educational Training Centre  - Serbia</w:t>
      </w:r>
    </w:p>
    <w:p w:rsidRPr="008A1D73" w:rsidR="005B1085" w:rsidP="000C71F9" w:rsidRDefault="005B1085" w14:paraId="6408D04E" w14:textId="61AF485B">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4.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Association for Creative Development Slap (Waterfall)- Croatia</w:t>
      </w:r>
    </w:p>
    <w:p w:rsidRPr="008A1D73" w:rsidR="005B1085" w:rsidP="000C71F9" w:rsidRDefault="005B1085" w14:paraId="412C262A" w14:textId="1025C0A6">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5.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 xml:space="preserve">Schirrmacher Ltd. – Germany </w:t>
      </w:r>
    </w:p>
    <w:p w:rsidRPr="008A1D73" w:rsidR="005B1085" w:rsidP="000C71F9" w:rsidRDefault="005B1085" w14:paraId="55C0ED54" w14:textId="1344BD8D">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6.</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The Human Innovation Group Nonprofit Ltd.- Hungary</w:t>
      </w:r>
    </w:p>
    <w:p w:rsidRPr="008A1D73" w:rsidR="005B1085" w:rsidP="000C71F9" w:rsidRDefault="005B1085" w14:paraId="655D81B6" w14:textId="20211CBF">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7.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Bulgarian Chamber of Commerce and Industry – Bulgaria</w:t>
      </w:r>
    </w:p>
    <w:p w:rsidRPr="008A1D73" w:rsidR="005B1085" w:rsidP="000C71F9" w:rsidRDefault="005B1085" w14:paraId="4F4606EC" w14:textId="35845102">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8.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Business incubator BIOS Osijek – Croatia</w:t>
      </w:r>
    </w:p>
    <w:p w:rsidRPr="008A1D73" w:rsidR="005B1085" w:rsidP="000C71F9" w:rsidRDefault="005B1085" w14:paraId="4C84637A" w14:textId="57C37A17">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9.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Chamber of Commerce and Industry of Serbia – Serbia</w:t>
      </w:r>
    </w:p>
    <w:p w:rsidRPr="008A1D73" w:rsidR="005B1085" w:rsidP="000C71F9" w:rsidRDefault="005B1085" w14:paraId="0DE90DB3" w14:textId="468FF208">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10.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Pannon Novum West-Transdanubian Regional Innovation Non-profit Ltd. – Hungary</w:t>
      </w:r>
    </w:p>
    <w:p w:rsidRPr="008A1D73" w:rsidR="005B1085" w:rsidP="000C71F9" w:rsidRDefault="005B1085" w14:paraId="40BF3F5A" w14:textId="69F37625">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11.</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Jan Evangelista Purkyne University in Usti nad Labem – Czech Republic</w:t>
      </w:r>
    </w:p>
    <w:p w:rsidRPr="008A1D73" w:rsidR="005B1085" w:rsidP="000C71F9" w:rsidRDefault="005B1085" w14:paraId="03EE49CC" w14:textId="77777777">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12.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TREXIMA Bratislava, Ltd. – Slovakia</w:t>
      </w:r>
    </w:p>
    <w:p w:rsidRPr="008A1D73" w:rsidR="005B1085" w:rsidP="000C71F9" w:rsidRDefault="005B1085" w14:paraId="6791D260" w14:textId="1F3301D3">
      <w:pPr>
        <w:spacing w:after="0"/>
        <w:rPr>
          <w:rFonts w:ascii="Calibri" w:hAnsi="Calibri" w:eastAsia="Open Sans" w:cs="Calibri"/>
          <w:sz w:val="20"/>
          <w:szCs w:val="20"/>
          <w:lang w:val="en-GB"/>
        </w:rPr>
      </w:pPr>
      <w:r w:rsidRPr="008A1D73">
        <w:rPr>
          <w:rFonts w:ascii="Calibri" w:hAnsi="Calibri" w:eastAsia="Open Sans" w:cs="Calibri"/>
          <w:sz w:val="20"/>
          <w:szCs w:val="20"/>
          <w:lang w:val="en-GB"/>
        </w:rPr>
        <w:t xml:space="preserve">13. </w:t>
      </w:r>
      <w:r w:rsidRPr="008A1D73">
        <w:rPr>
          <w:rFonts w:ascii="Calibri" w:hAnsi="Calibri" w:eastAsia="Open Sans" w:cs="Calibri"/>
          <w:sz w:val="20"/>
          <w:szCs w:val="20"/>
        </w:rPr>
        <w:tab/>
      </w:r>
      <w:r w:rsidRPr="008A1D73">
        <w:rPr>
          <w:rFonts w:ascii="Calibri" w:hAnsi="Calibri" w:eastAsia="Open Sans" w:cs="Calibri"/>
          <w:sz w:val="20"/>
          <w:szCs w:val="20"/>
          <w:lang w:val="en-GB"/>
        </w:rPr>
        <w:t>Development Agency of the Una-Sana - Bosnia and Herzegovina</w:t>
      </w:r>
    </w:p>
    <w:p w:rsidRPr="008A1D73" w:rsidR="005B1085" w:rsidP="000C71F9" w:rsidRDefault="005B1085" w14:paraId="6040A0B6" w14:textId="77777777">
      <w:pPr>
        <w:spacing w:after="0"/>
        <w:jc w:val="both"/>
        <w:rPr>
          <w:rFonts w:ascii="Calibri" w:hAnsi="Calibri" w:eastAsia="Open Sans" w:cs="Calibri"/>
          <w:sz w:val="20"/>
          <w:szCs w:val="20"/>
          <w:lang w:val="en-GB"/>
        </w:rPr>
      </w:pPr>
      <w:r w:rsidRPr="008A1D73">
        <w:rPr>
          <w:rFonts w:ascii="Calibri" w:hAnsi="Calibri" w:eastAsia="Open Sans" w:cs="Calibri"/>
          <w:sz w:val="20"/>
          <w:szCs w:val="20"/>
          <w:lang w:val="en-GB"/>
        </w:rPr>
        <w:t xml:space="preserve">14. </w:t>
      </w:r>
      <w:r w:rsidRPr="008A1D73">
        <w:rPr>
          <w:rFonts w:ascii="Calibri" w:hAnsi="Calibri" w:eastAsia="Open Sans" w:cs="Calibri"/>
          <w:sz w:val="20"/>
          <w:szCs w:val="20"/>
          <w:lang w:val="en-GB"/>
        </w:rPr>
        <w:tab/>
      </w:r>
      <w:r w:rsidRPr="008A1D73">
        <w:rPr>
          <w:rFonts w:ascii="Calibri" w:hAnsi="Calibri" w:eastAsia="Open Sans" w:cs="Calibri"/>
          <w:sz w:val="20"/>
          <w:szCs w:val="20"/>
          <w:lang w:val="en-GB"/>
        </w:rPr>
        <w:t>Jasa Association – Slovenia</w:t>
      </w:r>
    </w:p>
    <w:p w:rsidR="005B1085" w:rsidP="000C71F9" w:rsidRDefault="005B1085" w14:paraId="2A625F47" w14:textId="2F429EC8">
      <w:pPr>
        <w:spacing w:after="0"/>
        <w:jc w:val="both"/>
        <w:rPr>
          <w:rFonts w:ascii="Calibri" w:hAnsi="Calibri" w:eastAsia="Open Sans" w:cs="Calibri"/>
          <w:sz w:val="20"/>
          <w:szCs w:val="20"/>
          <w:lang w:val="en-GB"/>
        </w:rPr>
      </w:pPr>
      <w:r w:rsidRPr="008A1D73">
        <w:rPr>
          <w:rFonts w:ascii="Calibri" w:hAnsi="Calibri" w:eastAsia="Open Sans" w:cs="Calibri"/>
          <w:sz w:val="20"/>
          <w:szCs w:val="20"/>
          <w:lang w:val="en-GB"/>
        </w:rPr>
        <w:t xml:space="preserve">15. </w:t>
      </w:r>
      <w:r w:rsidRPr="008A1D73">
        <w:rPr>
          <w:rFonts w:ascii="Calibri" w:hAnsi="Calibri" w:eastAsia="Open Sans" w:cs="Calibri"/>
          <w:sz w:val="20"/>
          <w:szCs w:val="20"/>
        </w:rPr>
        <w:tab/>
      </w:r>
      <w:r w:rsidRPr="008A1D73">
        <w:rPr>
          <w:rFonts w:ascii="Calibri" w:hAnsi="Calibri" w:eastAsia="Open Sans" w:cs="Calibri"/>
          <w:sz w:val="20"/>
          <w:szCs w:val="20"/>
          <w:lang w:val="en-GB"/>
        </w:rPr>
        <w:t>Innovation Centre of the Usti region – Czech Republic</w:t>
      </w:r>
    </w:p>
    <w:p w:rsidR="009D7DBC" w:rsidP="000C71F9" w:rsidRDefault="009D7DBC" w14:paraId="22FE17A9" w14:textId="12A5E4AD">
      <w:pPr>
        <w:spacing w:after="0"/>
        <w:jc w:val="both"/>
        <w:rPr>
          <w:rFonts w:ascii="Calibri" w:hAnsi="Calibri" w:eastAsia="Open Sans" w:cs="Calibri"/>
          <w:sz w:val="20"/>
          <w:szCs w:val="20"/>
          <w:lang w:val="en-GB"/>
        </w:rPr>
      </w:pPr>
    </w:p>
    <w:p w:rsidR="009D7DBC" w:rsidP="000C71F9" w:rsidRDefault="009D7DBC" w14:paraId="2DC43E55" w14:textId="77777777">
      <w:pPr>
        <w:keepNext/>
        <w:spacing w:after="0"/>
        <w:jc w:val="both"/>
      </w:pPr>
      <w:r>
        <w:rPr>
          <w:rFonts w:ascii="Calibri" w:hAnsi="Calibri" w:eastAsia="Open Sans" w:cs="Calibri"/>
          <w:noProof/>
          <w:sz w:val="20"/>
          <w:szCs w:val="20"/>
          <w:lang w:val="en-GB"/>
        </w:rPr>
        <w:drawing>
          <wp:inline distT="0" distB="0" distL="0" distR="0" wp14:anchorId="177194E9" wp14:editId="6E0775E0">
            <wp:extent cx="4450080" cy="4450080"/>
            <wp:effectExtent l="0" t="0" r="7620" b="7620"/>
            <wp:docPr id="592975629"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75629" name="Kép 592975629"/>
                    <pic:cNvPicPr/>
                  </pic:nvPicPr>
                  <pic:blipFill>
                    <a:blip r:embed="rId13">
                      <a:extLst>
                        <a:ext uri="{28A0092B-C50C-407E-A947-70E740481C1C}">
                          <a14:useLocalDpi xmlns:a14="http://schemas.microsoft.com/office/drawing/2010/main" val="0"/>
                        </a:ext>
                      </a:extLst>
                    </a:blip>
                    <a:stretch>
                      <a:fillRect/>
                    </a:stretch>
                  </pic:blipFill>
                  <pic:spPr>
                    <a:xfrm>
                      <a:off x="0" y="0"/>
                      <a:ext cx="4466811" cy="4466811"/>
                    </a:xfrm>
                    <a:prstGeom prst="rect">
                      <a:avLst/>
                    </a:prstGeom>
                  </pic:spPr>
                </pic:pic>
              </a:graphicData>
            </a:graphic>
          </wp:inline>
        </w:drawing>
      </w:r>
    </w:p>
    <w:p w:rsidR="009D7DBC" w:rsidP="000C71F9" w:rsidRDefault="009D7DBC" w14:paraId="3ADF8BE7" w14:textId="1E2E62A4">
      <w:pPr>
        <w:pStyle w:val="Caption"/>
        <w:spacing w:line="276" w:lineRule="auto"/>
        <w:jc w:val="both"/>
        <w:rPr>
          <w:rFonts w:ascii="Calibri" w:hAnsi="Calibri" w:eastAsia="Open Sans" w:cs="Calibri"/>
          <w:sz w:val="20"/>
          <w:szCs w:val="20"/>
          <w:lang w:val="en-GB"/>
        </w:rPr>
      </w:pPr>
      <w:r>
        <w:rPr>
          <w:rFonts w:ascii="Calibri" w:hAnsi="Calibri" w:eastAsia="Open Sans" w:cs="Calibri"/>
          <w:sz w:val="20"/>
          <w:szCs w:val="20"/>
          <w:lang w:val="en-GB"/>
        </w:rPr>
        <w:t>2</w:t>
      </w:r>
      <w:r>
        <w:t>. Partner Countries</w:t>
      </w:r>
    </w:p>
    <w:p w:rsidRPr="008A1D73" w:rsidR="009D7DBC" w:rsidP="000C71F9" w:rsidRDefault="009D7DBC" w14:paraId="10DCD142" w14:textId="77777777">
      <w:pPr>
        <w:spacing w:after="0"/>
        <w:jc w:val="both"/>
        <w:rPr>
          <w:rFonts w:ascii="Calibri" w:hAnsi="Calibri" w:eastAsia="Open Sans" w:cs="Calibri"/>
          <w:sz w:val="20"/>
          <w:szCs w:val="20"/>
          <w:lang w:val="en-GB"/>
        </w:rPr>
      </w:pPr>
    </w:p>
    <w:p w:rsidRPr="008A1D73" w:rsidR="005B1085" w:rsidP="000C71F9" w:rsidRDefault="005B1085" w14:paraId="35F48B89" w14:textId="057D583D">
      <w:pPr>
        <w:pStyle w:val="Heading2"/>
        <w:numPr>
          <w:ilvl w:val="1"/>
          <w:numId w:val="60"/>
        </w:numPr>
        <w:rPr>
          <w:rFonts w:ascii="Calibri" w:hAnsi="Calibri" w:eastAsia="Open Sans" w:cs="Calibri"/>
        </w:rPr>
      </w:pPr>
      <w:bookmarkStart w:name="_heading=h.iq59it94eqyd" w:id="10"/>
      <w:bookmarkStart w:name="_Toc222916211" w:id="11"/>
      <w:bookmarkStart w:name="_Toc187921365" w:id="12"/>
      <w:bookmarkStart w:name="_Toc227062855" w:id="13"/>
      <w:bookmarkEnd w:id="10"/>
      <w:r w:rsidRPr="008A1D73">
        <w:rPr>
          <w:rFonts w:ascii="Calibri" w:hAnsi="Calibri" w:eastAsia="Open Sans" w:cs="Calibri"/>
          <w:lang w:val="en-GB"/>
        </w:rPr>
        <w:t>Holistic</w:t>
      </w:r>
      <w:r w:rsidRPr="008A1D73">
        <w:rPr>
          <w:rFonts w:ascii="Calibri" w:hAnsi="Calibri" w:eastAsia="Open Sans" w:cs="Calibri"/>
        </w:rPr>
        <w:t xml:space="preserve"> approach in IntegrAGE project</w:t>
      </w:r>
      <w:bookmarkEnd w:id="11"/>
      <w:bookmarkEnd w:id="12"/>
      <w:bookmarkEnd w:id="13"/>
    </w:p>
    <w:p w:rsidRPr="008A1D73" w:rsidR="005B1085" w:rsidP="000C71F9" w:rsidRDefault="005B1085" w14:paraId="0199D825" w14:textId="77777777">
      <w:pPr>
        <w:jc w:val="both"/>
        <w:rPr>
          <w:rFonts w:ascii="Calibri" w:hAnsi="Calibri" w:eastAsia="Open Sans" w:cs="Calibri"/>
          <w:sz w:val="20"/>
          <w:szCs w:val="20"/>
          <w:lang w:val="en-GB"/>
        </w:rPr>
      </w:pPr>
    </w:p>
    <w:p w:rsidRPr="008A1D73" w:rsidR="005B1085" w:rsidP="000C71F9" w:rsidRDefault="005B1085" w14:paraId="0605C0F6" w14:textId="77777777">
      <w:pPr>
        <w:jc w:val="both"/>
        <w:rPr>
          <w:rFonts w:ascii="Calibri" w:hAnsi="Calibri" w:eastAsia="Open Sans" w:cs="Calibri"/>
          <w:lang w:val="en-GB"/>
        </w:rPr>
      </w:pPr>
      <w:bookmarkStart w:name="_heading=h.7lztazodmbfz" w:id="14"/>
      <w:bookmarkEnd w:id="14"/>
      <w:r w:rsidRPr="008A1D73">
        <w:rPr>
          <w:rFonts w:ascii="Calibri" w:hAnsi="Calibri" w:eastAsia="Open Sans" w:cs="Calibri"/>
          <w:lang w:val="en-GB"/>
        </w:rPr>
        <w:t>The holistic approach of the IntegrAGE project is necessary because demographic ageing and the labour market participation of people aged 55+ cannot be addressed through isolated measures. The project identifies the specific situation and needs of each participating country and examines both the challenges faced by workers over 55 and the structural constraints encountered by employers. Skill shortages are present across the Danube Region and are intensifying due to demographic developments, yet labour market structures, institutional frameworks and economic conditions differ significantly between countries.</w:t>
      </w:r>
    </w:p>
    <w:p w:rsidRPr="008A1D73" w:rsidR="005B1085" w:rsidP="000C71F9" w:rsidRDefault="005B1085" w14:paraId="118D233C" w14:textId="77777777">
      <w:pPr>
        <w:jc w:val="both"/>
        <w:rPr>
          <w:rFonts w:ascii="Calibri" w:hAnsi="Calibri" w:eastAsia="Open Sans" w:cs="Calibri"/>
          <w:lang w:val="en-GB"/>
        </w:rPr>
      </w:pPr>
      <w:r w:rsidRPr="008A1D73">
        <w:rPr>
          <w:rFonts w:ascii="Calibri" w:hAnsi="Calibri" w:eastAsia="Open Sans" w:cs="Calibri"/>
          <w:lang w:val="en-GB"/>
        </w:rPr>
        <w:t>For this reason, IntegrAGE builds on differentiated country analysis and cluster-based profiling. Country personas and comparative assessments capture variations in employment rates, retirement patterns, digital skill gaps, health-related employment exits and employer capacities. This ensures that strategic responses are grounded in national realities while enabling countries with similar structural characteristics to cooperate within cluster frameworks.</w:t>
      </w:r>
    </w:p>
    <w:p w:rsidRPr="008A1D73" w:rsidR="005B1085" w:rsidP="000C71F9" w:rsidRDefault="005B1085" w14:paraId="6E8D6F80" w14:textId="77777777">
      <w:pPr>
        <w:jc w:val="both"/>
        <w:rPr>
          <w:rFonts w:ascii="Calibri" w:hAnsi="Calibri" w:eastAsia="Open Sans" w:cs="Calibri"/>
          <w:lang w:val="en-GB"/>
        </w:rPr>
      </w:pPr>
      <w:r w:rsidRPr="008A1D73">
        <w:rPr>
          <w:rFonts w:ascii="Calibri" w:hAnsi="Calibri" w:eastAsia="Open Sans" w:cs="Calibri"/>
          <w:lang w:val="en-GB"/>
        </w:rPr>
        <w:t>The holistic approach also means addressing age management at multiple levels simultaneously. At policy level, the project aligns with labour legislation, anti-discrimination frameworks and active ageing strategies. At organisational level, it promotes inclusive recruitment practices, flexible work arrangements, workplace health promotion and internal age management mechanisms. At individual level, it supports upskilling, mentorship and reverse mentoring schemes, and the application of tools such as the Self-Assessment (SA) Tool to better understand the needs and motivations of employees aged 55+.</w:t>
      </w:r>
    </w:p>
    <w:p w:rsidRPr="008A1D73" w:rsidR="005B1085" w:rsidP="000C71F9" w:rsidRDefault="005B1085" w14:paraId="42FB7A9F" w14:textId="77777777">
      <w:pPr>
        <w:jc w:val="both"/>
        <w:rPr>
          <w:rFonts w:ascii="Calibri" w:hAnsi="Calibri" w:eastAsia="Open Sans" w:cs="Calibri"/>
          <w:lang w:val="en-GB"/>
        </w:rPr>
      </w:pPr>
      <w:r w:rsidRPr="008A1D73">
        <w:rPr>
          <w:rFonts w:ascii="Calibri" w:hAnsi="Calibri" w:eastAsia="Open Sans" w:cs="Calibri"/>
          <w:lang w:val="en-GB"/>
        </w:rPr>
        <w:t>Transnational cooperation is a core element of this approach. Peer reviews, exchange of good practices, conferences, workshops and digital knowledge-sharing mechanisms allow participating countries to learn from tested solutions and adapt them to their own contexts. By combining structural policy dialogue with practical implementation tools, the project creates a coherent framework that responds to common regional challenges while respecting national diversity.</w:t>
      </w:r>
    </w:p>
    <w:p w:rsidR="000C71F9" w:rsidP="000C71F9" w:rsidRDefault="005B1085" w14:paraId="449C0465" w14:textId="343A9C78">
      <w:pPr>
        <w:jc w:val="both"/>
        <w:rPr>
          <w:rFonts w:ascii="Calibri" w:hAnsi="Calibri" w:eastAsia="Open Sans" w:cs="Calibri"/>
          <w:lang w:val="en-GB"/>
        </w:rPr>
      </w:pPr>
      <w:r w:rsidRPr="008A1D73">
        <w:rPr>
          <w:rFonts w:ascii="Calibri" w:hAnsi="Calibri" w:eastAsia="Open Sans" w:cs="Calibri"/>
          <w:lang w:val="en-GB"/>
        </w:rPr>
        <w:t>Ultimately, the holistic vision of IntegrAGE recognises demographic ageing as a cross-cutting transformation affecting labour markets, social systems and organisational practices. Through integrated analysis, stakeholder engagement and coordinated action planning, the project contributes to building more inclusive, resilient and age-diverse labour markets across the Danube Region.</w:t>
      </w:r>
    </w:p>
    <w:p w:rsidR="000C71F9" w:rsidRDefault="000C71F9" w14:paraId="47918507" w14:textId="77777777">
      <w:pPr>
        <w:rPr>
          <w:rFonts w:ascii="Calibri" w:hAnsi="Calibri" w:eastAsia="Open Sans" w:cs="Calibri"/>
          <w:lang w:val="en-GB"/>
        </w:rPr>
      </w:pPr>
      <w:r>
        <w:rPr>
          <w:rFonts w:ascii="Calibri" w:hAnsi="Calibri" w:eastAsia="Open Sans" w:cs="Calibri"/>
          <w:lang w:val="en-GB"/>
        </w:rPr>
        <w:br w:type="page"/>
      </w:r>
    </w:p>
    <w:p w:rsidRPr="008A1D73" w:rsidR="005B1085" w:rsidP="000C71F9" w:rsidRDefault="005B1085" w14:paraId="6D0A03A4" w14:textId="77777777">
      <w:pPr>
        <w:jc w:val="both"/>
        <w:rPr>
          <w:rFonts w:ascii="Calibri" w:hAnsi="Calibri" w:eastAsia="Open Sans" w:cs="Calibri"/>
          <w:lang w:val="en-GB"/>
        </w:rPr>
      </w:pPr>
    </w:p>
    <w:p w:rsidRPr="008A1D73" w:rsidR="005E7EB1" w:rsidP="000C71F9" w:rsidRDefault="005E7EB1" w14:paraId="7A77138A" w14:textId="70494DEE">
      <w:pPr>
        <w:pStyle w:val="Heading1"/>
        <w:numPr>
          <w:ilvl w:val="0"/>
          <w:numId w:val="12"/>
        </w:numPr>
        <w:rPr>
          <w:rFonts w:ascii="Calibri" w:hAnsi="Calibri" w:eastAsia="Open Sans" w:cs="Calibri"/>
          <w:lang w:val="en-GB"/>
        </w:rPr>
      </w:pPr>
      <w:bookmarkStart w:name="_Toc227062856" w:id="15"/>
      <w:r w:rsidRPr="008A1D73">
        <w:rPr>
          <w:rFonts w:ascii="Calibri" w:hAnsi="Calibri" w:eastAsia="Open Sans" w:cs="Calibri"/>
          <w:lang w:val="en-GB"/>
        </w:rPr>
        <w:t>The current state of age management in the Danube Region</w:t>
      </w:r>
      <w:bookmarkEnd w:id="15"/>
    </w:p>
    <w:p w:rsidRPr="008A1D73" w:rsidR="00FA15B0" w:rsidP="000C71F9" w:rsidRDefault="00FA15B0" w14:paraId="5A9C3FA5" w14:textId="77777777">
      <w:pPr>
        <w:rPr>
          <w:rFonts w:ascii="Calibri" w:hAnsi="Calibri" w:cs="Calibri"/>
          <w:sz w:val="20"/>
          <w:szCs w:val="20"/>
          <w:lang w:val="en-GB"/>
        </w:rPr>
      </w:pPr>
    </w:p>
    <w:p w:rsidRPr="008A1D73" w:rsidR="00FF5537" w:rsidP="000C71F9" w:rsidRDefault="00FF5537" w14:paraId="3593CE28" w14:textId="77777777">
      <w:pPr>
        <w:jc w:val="both"/>
        <w:rPr>
          <w:rFonts w:ascii="Calibri" w:hAnsi="Calibri" w:cs="Calibri"/>
          <w:lang w:val="en-GB"/>
        </w:rPr>
      </w:pPr>
      <w:r w:rsidRPr="008A1D73">
        <w:rPr>
          <w:rFonts w:ascii="Calibri" w:hAnsi="Calibri" w:cs="Calibri"/>
          <w:lang w:val="en-GB"/>
        </w:rPr>
        <w:t>The</w:t>
      </w:r>
      <w:r w:rsidRPr="008A1D73">
        <w:rPr>
          <w:rFonts w:ascii="Calibri" w:hAnsi="Calibri" w:cs="Calibri"/>
          <w:b/>
          <w:bCs/>
          <w:lang w:val="en-GB"/>
        </w:rPr>
        <w:t xml:space="preserve"> Danube Region </w:t>
      </w:r>
      <w:r w:rsidRPr="008A1D73">
        <w:rPr>
          <w:rFonts w:ascii="Calibri" w:hAnsi="Calibri" w:cs="Calibri"/>
          <w:lang w:val="en-GB"/>
        </w:rPr>
        <w:t>faces significant demographic change as populations age and labour markets tighten, making effective age management an essential policy priority. EU</w:t>
      </w:r>
      <w:r w:rsidRPr="008A1D73">
        <w:rPr>
          <w:rFonts w:ascii="Calibri" w:hAnsi="Calibri" w:cs="Calibri"/>
          <w:lang w:val="en-GB"/>
        </w:rPr>
        <w:noBreakHyphen/>
      </w:r>
      <w:r w:rsidRPr="008A1D73">
        <w:rPr>
          <w:rFonts w:ascii="Calibri" w:hAnsi="Calibri" w:cs="Calibri"/>
          <w:lang w:val="en-GB"/>
        </w:rPr>
        <w:t>level strategies—such as the EU Strategy for the Danube Region (EUSDR), the Active Ageing framework, and research</w:t>
      </w:r>
      <w:r w:rsidRPr="008A1D73">
        <w:rPr>
          <w:rFonts w:ascii="Calibri" w:hAnsi="Calibri" w:cs="Calibri"/>
          <w:lang w:val="en-GB"/>
        </w:rPr>
        <w:noBreakHyphen/>
      </w:r>
      <w:r w:rsidRPr="008A1D73">
        <w:rPr>
          <w:rFonts w:ascii="Calibri" w:hAnsi="Calibri" w:cs="Calibri"/>
          <w:lang w:val="en-GB"/>
        </w:rPr>
        <w:t>based recommendations from Eurofound and UNECE—provide a shared foundation for supporting longer working lives, improving job quality, and strengthening lifelong learning opportunities. These policies help countries address common challenges, including workforce shortages, skills mismatches, and the need for more inclusive and age</w:t>
      </w:r>
      <w:r w:rsidRPr="008A1D73">
        <w:rPr>
          <w:rFonts w:ascii="Calibri" w:hAnsi="Calibri" w:cs="Calibri"/>
          <w:lang w:val="en-GB"/>
        </w:rPr>
        <w:noBreakHyphen/>
      </w:r>
      <w:r w:rsidRPr="008A1D73">
        <w:rPr>
          <w:rFonts w:ascii="Calibri" w:hAnsi="Calibri" w:cs="Calibri"/>
          <w:lang w:val="en-GB"/>
        </w:rPr>
        <w:t xml:space="preserve">friendly labour markets. </w:t>
      </w:r>
    </w:p>
    <w:p w:rsidRPr="008A1D73" w:rsidR="00FF5537" w:rsidP="000C71F9" w:rsidRDefault="00FF5537" w14:paraId="26F3567D" w14:textId="77777777">
      <w:pPr>
        <w:rPr>
          <w:rFonts w:ascii="Calibri" w:hAnsi="Calibri" w:cs="Calibri"/>
          <w:sz w:val="20"/>
          <w:szCs w:val="20"/>
          <w:lang w:val="en-GB"/>
        </w:rPr>
      </w:pPr>
    </w:p>
    <w:p w:rsidRPr="008A1D73" w:rsidR="00FF5537" w:rsidP="000C71F9" w:rsidRDefault="00FF5537" w14:paraId="1799771B" w14:textId="4570440C">
      <w:pPr>
        <w:pStyle w:val="Heading2"/>
        <w:numPr>
          <w:ilvl w:val="1"/>
          <w:numId w:val="63"/>
        </w:numPr>
        <w:rPr>
          <w:rFonts w:ascii="Calibri" w:hAnsi="Calibri" w:cs="Calibri"/>
        </w:rPr>
      </w:pPr>
      <w:bookmarkStart w:name="_Toc222833233" w:id="16"/>
      <w:bookmarkStart w:name="_Toc222916213" w:id="17"/>
      <w:bookmarkStart w:name="_Toc227062857" w:id="18"/>
      <w:r w:rsidRPr="008A1D73">
        <w:rPr>
          <w:rFonts w:ascii="Calibri" w:hAnsi="Calibri" w:cs="Calibri"/>
        </w:rPr>
        <w:t>Policy Framework</w:t>
      </w:r>
      <w:bookmarkEnd w:id="16"/>
      <w:bookmarkEnd w:id="17"/>
      <w:bookmarkEnd w:id="18"/>
    </w:p>
    <w:p w:rsidRPr="008A1D73" w:rsidR="00FF5537" w:rsidP="000C71F9" w:rsidRDefault="00FF5537" w14:paraId="757B00E0" w14:textId="77777777">
      <w:pPr>
        <w:jc w:val="both"/>
        <w:rPr>
          <w:rFonts w:ascii="Calibri" w:hAnsi="Calibri" w:cs="Calibri"/>
        </w:rPr>
      </w:pPr>
    </w:p>
    <w:p w:rsidRPr="008A1D73" w:rsidR="00FF5537" w:rsidP="000C71F9" w:rsidRDefault="00FF5537" w14:paraId="6FD65BB7" w14:textId="77777777">
      <w:pPr>
        <w:jc w:val="both"/>
        <w:rPr>
          <w:rFonts w:ascii="Calibri" w:hAnsi="Calibri" w:cs="Calibri"/>
          <w:lang w:val="en-GB"/>
        </w:rPr>
      </w:pPr>
      <w:r w:rsidRPr="008A1D73">
        <w:rPr>
          <w:rFonts w:ascii="Calibri" w:hAnsi="Calibri" w:cs="Calibri"/>
          <w:lang w:val="en-GB"/>
        </w:rPr>
        <w:t xml:space="preserve">At the </w:t>
      </w:r>
      <w:r w:rsidRPr="008A1D73">
        <w:rPr>
          <w:rFonts w:ascii="Calibri" w:hAnsi="Calibri" w:cs="Calibri"/>
          <w:b/>
          <w:bCs/>
          <w:lang w:val="en-GB"/>
        </w:rPr>
        <w:t>national policy level</w:t>
      </w:r>
      <w:r w:rsidRPr="008A1D73">
        <w:rPr>
          <w:rFonts w:ascii="Calibri" w:hAnsi="Calibri" w:cs="Calibri"/>
          <w:lang w:val="en-GB"/>
        </w:rPr>
        <w:t>, Danube Region countries apply these EU principles through a variety of labour</w:t>
      </w:r>
      <w:r w:rsidRPr="008A1D73">
        <w:rPr>
          <w:rFonts w:ascii="Calibri" w:hAnsi="Calibri" w:cs="Calibri"/>
          <w:lang w:val="en-GB"/>
        </w:rPr>
        <w:noBreakHyphen/>
      </w:r>
      <w:r w:rsidRPr="008A1D73">
        <w:rPr>
          <w:rFonts w:ascii="Calibri" w:hAnsi="Calibri" w:cs="Calibri"/>
          <w:lang w:val="en-GB"/>
        </w:rPr>
        <w:t>market, social, and educational measures designed to retain older workers, address skills gaps, and enhance workplace conditions. Although specific policies differ across countries, common patterns include raising or adjusting retirement ages, expanding lifelong learning programmes, adapting workplaces to the needs of ageing employees, and addressing care</w:t>
      </w:r>
      <w:r w:rsidRPr="008A1D73">
        <w:rPr>
          <w:rFonts w:ascii="Calibri" w:hAnsi="Calibri" w:cs="Calibri"/>
          <w:lang w:val="en-GB"/>
        </w:rPr>
        <w:noBreakHyphen/>
      </w:r>
      <w:r w:rsidRPr="008A1D73">
        <w:rPr>
          <w:rFonts w:ascii="Calibri" w:hAnsi="Calibri" w:cs="Calibri"/>
          <w:lang w:val="en-GB"/>
        </w:rPr>
        <w:t>related barriers—particularly in Central and Eastern Europe, where limited care infrastructure often contributes to early workforce exit among older individuals. These national strategies operate within the broader EUSDR’s “People &amp; Skills” priority area, which encourages coordinated action on demographic resilience and skills development throughout the region.</w:t>
      </w:r>
    </w:p>
    <w:p w:rsidRPr="008A1D73" w:rsidR="00FF5537" w:rsidP="000C71F9" w:rsidRDefault="00FF5537" w14:paraId="7D0E59A2" w14:textId="77777777">
      <w:pPr>
        <w:jc w:val="both"/>
        <w:rPr>
          <w:rFonts w:ascii="Calibri" w:hAnsi="Calibri" w:cs="Calibri"/>
          <w:lang w:val="en-GB"/>
        </w:rPr>
      </w:pPr>
      <w:r w:rsidRPr="008A1D73">
        <w:rPr>
          <w:rFonts w:ascii="Calibri" w:hAnsi="Calibri" w:cs="Calibri"/>
          <w:lang w:val="en-GB"/>
        </w:rPr>
        <w:t>Age management in the Danube Region is shaped by EU-level ageing and employment policies and the macro-regional framework of the EU Strategy for the Danube Region (EUSDR).  Many EU institutions, social partners and transnational programmes contribute to these policies.</w:t>
      </w:r>
    </w:p>
    <w:p w:rsidRPr="008A1D73" w:rsidR="00B510C4" w:rsidP="000C71F9" w:rsidRDefault="00B510C4" w14:paraId="493C4FE6" w14:textId="77777777">
      <w:pPr>
        <w:jc w:val="both"/>
        <w:rPr>
          <w:rFonts w:ascii="Calibri" w:hAnsi="Calibri" w:cs="Calibri"/>
          <w:b/>
          <w:bCs/>
          <w:sz w:val="20"/>
          <w:szCs w:val="20"/>
          <w:lang w:val="en-GB"/>
        </w:rPr>
      </w:pPr>
    </w:p>
    <w:p w:rsidRPr="008A1D73" w:rsidR="00FF5537" w:rsidP="000C71F9" w:rsidRDefault="00FF5537" w14:paraId="2DD7D3C2" w14:textId="20F3EF9E">
      <w:pPr>
        <w:jc w:val="both"/>
        <w:rPr>
          <w:rFonts w:ascii="Calibri" w:hAnsi="Calibri" w:cs="Calibri"/>
          <w:b/>
          <w:bCs/>
          <w:sz w:val="20"/>
          <w:szCs w:val="20"/>
          <w:lang w:val="en-GB"/>
        </w:rPr>
      </w:pPr>
      <w:r w:rsidRPr="008A1D73">
        <w:rPr>
          <w:rFonts w:ascii="Calibri" w:hAnsi="Calibri" w:cs="Calibri"/>
          <w:b/>
          <w:bCs/>
          <w:sz w:val="20"/>
          <w:szCs w:val="20"/>
          <w:lang w:val="en-GB"/>
        </w:rPr>
        <w:t>EU Strategy for the Danube Region (EUSDR)</w:t>
      </w:r>
    </w:p>
    <w:p w:rsidRPr="008A1D73" w:rsidR="00FF5537" w:rsidP="000C71F9" w:rsidRDefault="00FF5537" w14:paraId="4BE39364" w14:textId="77777777">
      <w:pPr>
        <w:jc w:val="both"/>
        <w:rPr>
          <w:rFonts w:ascii="Calibri" w:hAnsi="Calibri" w:cs="Calibri"/>
          <w:lang w:val="en-GB"/>
        </w:rPr>
      </w:pPr>
      <w:r w:rsidRPr="008A1D73">
        <w:rPr>
          <w:rFonts w:ascii="Calibri" w:hAnsi="Calibri" w:cs="Calibri"/>
          <w:lang w:val="en-GB"/>
        </w:rPr>
        <w:t>The EUSDR is an EU macro</w:t>
      </w:r>
      <w:r w:rsidRPr="008A1D73">
        <w:rPr>
          <w:rFonts w:ascii="Calibri" w:hAnsi="Calibri" w:cs="Calibri"/>
          <w:lang w:val="en-GB"/>
        </w:rPr>
        <w:noBreakHyphen/>
      </w:r>
      <w:r w:rsidRPr="008A1D73">
        <w:rPr>
          <w:rFonts w:ascii="Calibri" w:hAnsi="Calibri" w:cs="Calibri"/>
          <w:lang w:val="en-GB"/>
        </w:rPr>
        <w:t xml:space="preserve">regional strategy covering 14 countries and 115 million inhabitants, addressing social, economic, and demographic challenges collectively. It focuses on four pillars, including “Building Prosperity”, which houses Priority Area 9: People &amp; Skills, coordinated by Austria, Moldova and Ukraine. This Priority Area covers labour market development, skills, education, and demographic change—central themes for age management. </w:t>
      </w:r>
    </w:p>
    <w:p w:rsidRPr="008A1D73" w:rsidR="00FF5537" w:rsidP="000C71F9" w:rsidRDefault="00FF5537" w14:paraId="749A3BF7" w14:textId="77777777">
      <w:pPr>
        <w:jc w:val="both"/>
        <w:rPr>
          <w:rFonts w:ascii="Calibri" w:hAnsi="Calibri" w:cs="Calibri"/>
          <w:lang w:val="en-GB"/>
        </w:rPr>
      </w:pPr>
      <w:r w:rsidRPr="008A1D73">
        <w:rPr>
          <w:rFonts w:ascii="Calibri" w:hAnsi="Calibri" w:cs="Calibri"/>
          <w:lang w:val="en-GB"/>
        </w:rPr>
        <w:t>The Danube Region acknowledges ageing and labour shortages as major structural challenges. Recent Interreg</w:t>
      </w:r>
      <w:r w:rsidRPr="008A1D73">
        <w:rPr>
          <w:rFonts w:ascii="Calibri" w:hAnsi="Calibri" w:cs="Calibri"/>
          <w:lang w:val="en-GB"/>
        </w:rPr>
        <w:noBreakHyphen/>
      </w:r>
      <w:r w:rsidRPr="008A1D73">
        <w:rPr>
          <w:rFonts w:ascii="Calibri" w:hAnsi="Calibri" w:cs="Calibri"/>
          <w:lang w:val="en-GB"/>
        </w:rPr>
        <w:t>Danube discussions emphasise:</w:t>
      </w:r>
    </w:p>
    <w:p w:rsidRPr="008A1D73" w:rsidR="00FF5537" w:rsidP="000C71F9" w:rsidRDefault="00FF5537" w14:paraId="5BFB6E5C" w14:textId="77777777">
      <w:pPr>
        <w:numPr>
          <w:ilvl w:val="0"/>
          <w:numId w:val="55"/>
        </w:numPr>
        <w:jc w:val="both"/>
        <w:rPr>
          <w:rFonts w:ascii="Calibri" w:hAnsi="Calibri" w:cs="Calibri"/>
          <w:lang w:val="en-GB"/>
        </w:rPr>
      </w:pPr>
      <w:r w:rsidRPr="008A1D73">
        <w:rPr>
          <w:rFonts w:ascii="Calibri" w:hAnsi="Calibri" w:cs="Calibri"/>
          <w:lang w:val="en-GB"/>
        </w:rPr>
        <w:t>Ageing populations, youth migration, and labour shortages,</w:t>
      </w:r>
    </w:p>
    <w:p w:rsidRPr="008A1D73" w:rsidR="00FF5537" w:rsidP="000C71F9" w:rsidRDefault="00FF5537" w14:paraId="57C5B489" w14:textId="77777777">
      <w:pPr>
        <w:numPr>
          <w:ilvl w:val="0"/>
          <w:numId w:val="55"/>
        </w:numPr>
        <w:jc w:val="both"/>
        <w:rPr>
          <w:rFonts w:ascii="Calibri" w:hAnsi="Calibri" w:cs="Calibri"/>
          <w:lang w:val="en-GB"/>
        </w:rPr>
      </w:pPr>
      <w:r w:rsidRPr="008A1D73">
        <w:rPr>
          <w:rFonts w:ascii="Calibri" w:hAnsi="Calibri" w:cs="Calibri"/>
          <w:lang w:val="en-GB"/>
        </w:rPr>
        <w:t>The need for skills development, education reforms, and inclusive growth,</w:t>
      </w:r>
    </w:p>
    <w:p w:rsidRPr="008A1D73" w:rsidR="00B510C4" w:rsidP="000C71F9" w:rsidRDefault="00FF5537" w14:paraId="6A635568" w14:textId="77777777">
      <w:pPr>
        <w:numPr>
          <w:ilvl w:val="0"/>
          <w:numId w:val="55"/>
        </w:numPr>
        <w:jc w:val="both"/>
        <w:rPr>
          <w:rFonts w:ascii="Calibri" w:hAnsi="Calibri" w:cs="Calibri"/>
          <w:b/>
          <w:bCs/>
          <w:lang w:val="en-GB"/>
        </w:rPr>
      </w:pPr>
      <w:r w:rsidRPr="008A1D73">
        <w:rPr>
          <w:rFonts w:ascii="Calibri" w:hAnsi="Calibri" w:cs="Calibri"/>
          <w:lang w:val="en-GB"/>
        </w:rPr>
        <w:t>Making the region attractive for both people and businesses.</w:t>
      </w:r>
    </w:p>
    <w:p w:rsidRPr="008A1D73" w:rsidR="00FF5537" w:rsidP="000C71F9" w:rsidRDefault="00FF5537" w14:paraId="56ABC1F0" w14:textId="7FD06C31">
      <w:pPr>
        <w:jc w:val="both"/>
        <w:rPr>
          <w:rFonts w:ascii="Calibri" w:hAnsi="Calibri" w:cs="Calibri"/>
          <w:b/>
          <w:bCs/>
          <w:lang w:val="en-GB"/>
        </w:rPr>
      </w:pPr>
      <w:r w:rsidRPr="008A1D73">
        <w:rPr>
          <w:rFonts w:ascii="Calibri" w:hAnsi="Calibri" w:cs="Calibri"/>
          <w:lang w:val="en-GB"/>
        </w:rPr>
        <w:t xml:space="preserve">These highlight age management as a regional development priority. </w:t>
      </w:r>
    </w:p>
    <w:p w:rsidRPr="008A1D73" w:rsidR="00FF5537" w:rsidP="000C71F9" w:rsidRDefault="00FF5537" w14:paraId="163BE9AF" w14:textId="77777777">
      <w:pPr>
        <w:jc w:val="both"/>
        <w:rPr>
          <w:rFonts w:ascii="Calibri" w:hAnsi="Calibri" w:cs="Calibri"/>
          <w:lang w:val="en-GB"/>
        </w:rPr>
      </w:pPr>
      <w:r w:rsidRPr="008A1D73">
        <w:rPr>
          <w:rFonts w:ascii="Calibri" w:hAnsi="Calibri" w:cs="Calibri"/>
          <w:lang w:val="en-GB"/>
        </w:rPr>
        <w:t>Recent EUSDR declarations (Vienna 2024, Sarajevo 2025) and EU Council conclusions emphasise coordinated responses to demographic pressures and the embedding of macro</w:t>
      </w:r>
      <w:r w:rsidRPr="008A1D73">
        <w:rPr>
          <w:rFonts w:ascii="Calibri" w:hAnsi="Calibri" w:cs="Calibri"/>
          <w:lang w:val="en-GB"/>
        </w:rPr>
        <w:noBreakHyphen/>
      </w:r>
      <w:r w:rsidRPr="008A1D73">
        <w:rPr>
          <w:rFonts w:ascii="Calibri" w:hAnsi="Calibri" w:cs="Calibri"/>
          <w:lang w:val="en-GB"/>
        </w:rPr>
        <w:t xml:space="preserve">regional priorities (including demographic resilience) into national and regional EU funding programmes. </w:t>
      </w:r>
    </w:p>
    <w:p w:rsidRPr="008A1D73" w:rsidR="00B510C4" w:rsidP="000C71F9" w:rsidRDefault="00B510C4" w14:paraId="511B5760" w14:textId="77777777">
      <w:pPr>
        <w:jc w:val="both"/>
        <w:rPr>
          <w:rFonts w:ascii="Calibri" w:hAnsi="Calibri" w:cs="Calibri"/>
          <w:b/>
          <w:bCs/>
          <w:sz w:val="20"/>
          <w:szCs w:val="20"/>
          <w:lang w:val="en-GB"/>
        </w:rPr>
      </w:pPr>
    </w:p>
    <w:p w:rsidRPr="008A1D73" w:rsidR="00FF5537" w:rsidP="000C71F9" w:rsidRDefault="00FF5537" w14:paraId="13809BB8" w14:textId="48C538A8">
      <w:pPr>
        <w:jc w:val="both"/>
        <w:rPr>
          <w:rFonts w:ascii="Calibri" w:hAnsi="Calibri" w:cs="Calibri"/>
          <w:b/>
          <w:bCs/>
          <w:sz w:val="20"/>
          <w:szCs w:val="20"/>
          <w:lang w:val="en-GB"/>
        </w:rPr>
      </w:pPr>
      <w:r w:rsidRPr="008A1D73">
        <w:rPr>
          <w:rFonts w:ascii="Calibri" w:hAnsi="Calibri" w:cs="Calibri"/>
          <w:b/>
          <w:bCs/>
          <w:sz w:val="20"/>
          <w:szCs w:val="20"/>
          <w:lang w:val="en-GB"/>
        </w:rPr>
        <w:t>EU Active Ageing Framework</w:t>
      </w:r>
    </w:p>
    <w:p w:rsidRPr="008A1D73" w:rsidR="00FF5537" w:rsidP="000C71F9" w:rsidRDefault="00FF5537" w14:paraId="2C74E89D" w14:textId="77777777">
      <w:pPr>
        <w:jc w:val="both"/>
        <w:rPr>
          <w:rFonts w:ascii="Calibri" w:hAnsi="Calibri" w:cs="Calibri"/>
          <w:lang w:val="en-GB"/>
        </w:rPr>
      </w:pPr>
      <w:r w:rsidRPr="008A1D73">
        <w:rPr>
          <w:rFonts w:ascii="Calibri" w:hAnsi="Calibri" w:cs="Calibri"/>
          <w:lang w:val="en-GB"/>
        </w:rPr>
        <w:t>The EU’s approach to active ageing—built on WHO’s definition—aims to maximise opportunities for participation, health, and security in later life.</w:t>
      </w:r>
    </w:p>
    <w:p w:rsidRPr="008A1D73" w:rsidR="00FF5537" w:rsidP="000C71F9" w:rsidRDefault="00FF5537" w14:paraId="47E29DB6" w14:textId="1C0C8EA7">
      <w:pPr>
        <w:jc w:val="both"/>
        <w:rPr>
          <w:rFonts w:ascii="Calibri" w:hAnsi="Calibri" w:cs="Calibri"/>
          <w:lang w:val="en-GB"/>
        </w:rPr>
      </w:pPr>
      <w:r w:rsidRPr="008A1D73">
        <w:rPr>
          <w:rFonts w:ascii="Calibri" w:hAnsi="Calibri" w:cs="Calibri"/>
          <w:lang w:val="en-GB"/>
        </w:rPr>
        <w:t>Key elements include:</w:t>
      </w:r>
    </w:p>
    <w:p w:rsidRPr="008A1D73" w:rsidR="00FF5537" w:rsidP="000C71F9" w:rsidRDefault="00FF5537" w14:paraId="5BC92DFA" w14:textId="77777777">
      <w:pPr>
        <w:numPr>
          <w:ilvl w:val="0"/>
          <w:numId w:val="56"/>
        </w:numPr>
        <w:jc w:val="both"/>
        <w:rPr>
          <w:rFonts w:ascii="Calibri" w:hAnsi="Calibri" w:cs="Calibri"/>
          <w:lang w:val="en-GB"/>
        </w:rPr>
      </w:pPr>
      <w:r w:rsidRPr="008A1D73">
        <w:rPr>
          <w:rFonts w:ascii="Calibri" w:hAnsi="Calibri" w:cs="Calibri"/>
          <w:lang w:val="en-GB"/>
        </w:rPr>
        <w:t>Combatting age discrimination,</w:t>
      </w:r>
    </w:p>
    <w:p w:rsidRPr="008A1D73" w:rsidR="00FF5537" w:rsidP="000C71F9" w:rsidRDefault="00FF5537" w14:paraId="4FF5A803" w14:textId="77777777">
      <w:pPr>
        <w:numPr>
          <w:ilvl w:val="0"/>
          <w:numId w:val="56"/>
        </w:numPr>
        <w:jc w:val="both"/>
        <w:rPr>
          <w:rFonts w:ascii="Calibri" w:hAnsi="Calibri" w:cs="Calibri"/>
          <w:lang w:val="en-GB"/>
        </w:rPr>
      </w:pPr>
      <w:r w:rsidRPr="008A1D73">
        <w:rPr>
          <w:rFonts w:ascii="Calibri" w:hAnsi="Calibri" w:cs="Calibri"/>
          <w:lang w:val="en-GB"/>
        </w:rPr>
        <w:t>Encouraging participation in labour markets and society,</w:t>
      </w:r>
    </w:p>
    <w:p w:rsidRPr="008A1D73" w:rsidR="00B510C4" w:rsidP="000C71F9" w:rsidRDefault="00FF5537" w14:paraId="68B38B70" w14:textId="77777777">
      <w:pPr>
        <w:numPr>
          <w:ilvl w:val="0"/>
          <w:numId w:val="56"/>
        </w:numPr>
        <w:jc w:val="both"/>
        <w:rPr>
          <w:rFonts w:ascii="Calibri" w:hAnsi="Calibri" w:cs="Calibri"/>
          <w:lang w:val="en-GB"/>
        </w:rPr>
      </w:pPr>
      <w:r w:rsidRPr="008A1D73">
        <w:rPr>
          <w:rFonts w:ascii="Calibri" w:hAnsi="Calibri" w:cs="Calibri"/>
          <w:lang w:val="en-GB"/>
        </w:rPr>
        <w:t>Promoting lifelong learning and active inclusion.</w:t>
      </w:r>
    </w:p>
    <w:p w:rsidRPr="008A1D73" w:rsidR="00B510C4" w:rsidP="000C71F9" w:rsidRDefault="00B510C4" w14:paraId="7A23C18D" w14:textId="77777777">
      <w:pPr>
        <w:jc w:val="both"/>
        <w:rPr>
          <w:rFonts w:ascii="Calibri" w:hAnsi="Calibri" w:cs="Calibri"/>
          <w:b/>
          <w:bCs/>
          <w:lang w:val="en-GB"/>
        </w:rPr>
      </w:pPr>
    </w:p>
    <w:p w:rsidRPr="008A1D73" w:rsidR="00FF5537" w:rsidP="000C71F9" w:rsidRDefault="00FF5537" w14:paraId="64026DF8" w14:textId="2909DB03">
      <w:pPr>
        <w:jc w:val="both"/>
        <w:rPr>
          <w:rFonts w:ascii="Calibri" w:hAnsi="Calibri" w:cs="Calibri"/>
          <w:b/>
          <w:bCs/>
          <w:lang w:val="en-GB"/>
        </w:rPr>
      </w:pPr>
      <w:r w:rsidRPr="008A1D73">
        <w:rPr>
          <w:rFonts w:ascii="Calibri" w:hAnsi="Calibri" w:cs="Calibri"/>
          <w:b/>
          <w:bCs/>
          <w:lang w:val="en-GB"/>
        </w:rPr>
        <w:t>EU Social Partners’ Framework Agreement on Active Ageing (2017)</w:t>
      </w:r>
    </w:p>
    <w:p w:rsidRPr="008A1D73" w:rsidR="00FF5537" w:rsidP="000C71F9" w:rsidRDefault="00FF5537" w14:paraId="4C41AF71" w14:textId="77777777">
      <w:pPr>
        <w:jc w:val="both"/>
        <w:rPr>
          <w:rFonts w:ascii="Calibri" w:hAnsi="Calibri" w:cs="Calibri"/>
          <w:lang w:val="en-GB"/>
        </w:rPr>
      </w:pPr>
      <w:r w:rsidRPr="008A1D73">
        <w:rPr>
          <w:rFonts w:ascii="Calibri" w:hAnsi="Calibri" w:cs="Calibri"/>
          <w:lang w:val="en-GB"/>
        </w:rPr>
        <w:t>This EU-level autonomous agreement by BusinessEurope, SMEunited, SGI Europe, and ETUC underscores a lifecycle approach to ageing, calling for:</w:t>
      </w:r>
    </w:p>
    <w:p w:rsidRPr="008A1D73" w:rsidR="00FF5537" w:rsidP="000C71F9" w:rsidRDefault="00FF5537" w14:paraId="0EF44E8E" w14:textId="77777777">
      <w:pPr>
        <w:numPr>
          <w:ilvl w:val="0"/>
          <w:numId w:val="57"/>
        </w:numPr>
        <w:spacing w:after="0"/>
        <w:jc w:val="both"/>
        <w:rPr>
          <w:rFonts w:ascii="Calibri" w:hAnsi="Calibri" w:cs="Calibri"/>
          <w:lang w:val="en-GB"/>
        </w:rPr>
      </w:pPr>
      <w:r w:rsidRPr="008A1D73">
        <w:rPr>
          <w:rFonts w:ascii="Calibri" w:hAnsi="Calibri" w:cs="Calibri"/>
          <w:lang w:val="en-GB"/>
        </w:rPr>
        <w:t>Workforce demography assessments,</w:t>
      </w:r>
    </w:p>
    <w:p w:rsidRPr="008A1D73" w:rsidR="00FF5537" w:rsidP="000C71F9" w:rsidRDefault="00FF5537" w14:paraId="4D766285" w14:textId="77777777">
      <w:pPr>
        <w:numPr>
          <w:ilvl w:val="0"/>
          <w:numId w:val="57"/>
        </w:numPr>
        <w:spacing w:after="0"/>
        <w:jc w:val="both"/>
        <w:rPr>
          <w:rFonts w:ascii="Calibri" w:hAnsi="Calibri" w:cs="Calibri"/>
          <w:lang w:val="en-GB"/>
        </w:rPr>
      </w:pPr>
      <w:r w:rsidRPr="008A1D73">
        <w:rPr>
          <w:rFonts w:ascii="Calibri" w:hAnsi="Calibri" w:cs="Calibri"/>
          <w:lang w:val="en-GB"/>
        </w:rPr>
        <w:t>Health &amp; safety measures,</w:t>
      </w:r>
    </w:p>
    <w:p w:rsidRPr="008A1D73" w:rsidR="00FF5537" w:rsidP="000C71F9" w:rsidRDefault="00FF5537" w14:paraId="51AE665A" w14:textId="77777777">
      <w:pPr>
        <w:numPr>
          <w:ilvl w:val="0"/>
          <w:numId w:val="57"/>
        </w:numPr>
        <w:spacing w:after="0"/>
        <w:jc w:val="both"/>
        <w:rPr>
          <w:rFonts w:ascii="Calibri" w:hAnsi="Calibri" w:cs="Calibri"/>
          <w:lang w:val="en-GB"/>
        </w:rPr>
      </w:pPr>
      <w:r w:rsidRPr="008A1D73">
        <w:rPr>
          <w:rFonts w:ascii="Calibri" w:hAnsi="Calibri" w:cs="Calibri"/>
          <w:lang w:val="en-GB"/>
        </w:rPr>
        <w:t>Skills and competence management,</w:t>
      </w:r>
    </w:p>
    <w:p w:rsidRPr="008A1D73" w:rsidR="00FF5537" w:rsidP="000C71F9" w:rsidRDefault="00FF5537" w14:paraId="2A9962F6" w14:textId="77777777">
      <w:pPr>
        <w:numPr>
          <w:ilvl w:val="0"/>
          <w:numId w:val="57"/>
        </w:numPr>
        <w:spacing w:after="0"/>
        <w:jc w:val="both"/>
        <w:rPr>
          <w:rFonts w:ascii="Calibri" w:hAnsi="Calibri" w:cs="Calibri"/>
          <w:lang w:val="en-GB"/>
        </w:rPr>
      </w:pPr>
      <w:r w:rsidRPr="008A1D73">
        <w:rPr>
          <w:rFonts w:ascii="Calibri" w:hAnsi="Calibri" w:cs="Calibri"/>
          <w:lang w:val="en-GB"/>
        </w:rPr>
        <w:t>Work organization promoting longer, healthier careers,</w:t>
      </w:r>
    </w:p>
    <w:p w:rsidR="00B510C4" w:rsidP="000C71F9" w:rsidRDefault="00FF5537" w14:paraId="39011124" w14:textId="77777777">
      <w:pPr>
        <w:numPr>
          <w:ilvl w:val="0"/>
          <w:numId w:val="57"/>
        </w:numPr>
        <w:spacing w:after="0"/>
        <w:jc w:val="both"/>
        <w:rPr>
          <w:rFonts w:ascii="Calibri" w:hAnsi="Calibri" w:cs="Calibri"/>
          <w:lang w:val="en-GB"/>
        </w:rPr>
      </w:pPr>
      <w:r w:rsidRPr="008A1D73">
        <w:rPr>
          <w:rFonts w:ascii="Calibri" w:hAnsi="Calibri" w:cs="Calibri"/>
          <w:lang w:val="en-GB"/>
        </w:rPr>
        <w:t>Intergenerational cooperation.</w:t>
      </w:r>
    </w:p>
    <w:p w:rsidRPr="008A1D73" w:rsidR="008A1D73" w:rsidP="000C71F9" w:rsidRDefault="008A1D73" w14:paraId="096B9C3E" w14:textId="77777777">
      <w:pPr>
        <w:spacing w:after="0"/>
        <w:ind w:left="720"/>
        <w:jc w:val="both"/>
        <w:rPr>
          <w:rFonts w:ascii="Calibri" w:hAnsi="Calibri" w:cs="Calibri"/>
          <w:lang w:val="en-GB"/>
        </w:rPr>
      </w:pPr>
    </w:p>
    <w:p w:rsidRPr="008A1D73" w:rsidR="00B510C4" w:rsidP="000C71F9" w:rsidRDefault="00FF5537" w14:paraId="5FF71CB4" w14:textId="77777777">
      <w:pPr>
        <w:jc w:val="both"/>
        <w:rPr>
          <w:rFonts w:ascii="Calibri" w:hAnsi="Calibri" w:cs="Calibri"/>
          <w:lang w:val="en-GB"/>
        </w:rPr>
      </w:pPr>
      <w:r w:rsidRPr="008A1D73">
        <w:rPr>
          <w:rFonts w:ascii="Calibri" w:hAnsi="Calibri" w:cs="Calibri"/>
          <w:lang w:val="en-GB"/>
        </w:rPr>
        <w:t xml:space="preserve">It highlights demographic challenges and future labour market pressures across Europe. </w:t>
      </w:r>
    </w:p>
    <w:p w:rsidRPr="008A1D73" w:rsidR="00FF5537" w:rsidP="000C71F9" w:rsidRDefault="00FF5537" w14:paraId="2AEDF1BD" w14:textId="4A84B3EB">
      <w:pPr>
        <w:jc w:val="both"/>
        <w:rPr>
          <w:rFonts w:ascii="Calibri" w:hAnsi="Calibri" w:cs="Calibri"/>
          <w:lang w:val="en-GB"/>
        </w:rPr>
      </w:pPr>
      <w:r w:rsidRPr="008A1D73">
        <w:rPr>
          <w:rFonts w:ascii="Calibri" w:hAnsi="Calibri" w:cs="Calibri"/>
          <w:lang w:val="en-GB"/>
        </w:rPr>
        <w:t>The current state of age management in the Danube Region is shaped by a multi</w:t>
      </w:r>
      <w:r w:rsidRPr="008A1D73">
        <w:rPr>
          <w:rFonts w:ascii="Calibri" w:hAnsi="Calibri" w:cs="Calibri"/>
          <w:lang w:val="en-GB"/>
        </w:rPr>
        <w:noBreakHyphen/>
      </w:r>
      <w:r w:rsidRPr="008A1D73">
        <w:rPr>
          <w:rFonts w:ascii="Calibri" w:hAnsi="Calibri" w:cs="Calibri"/>
          <w:lang w:val="en-GB"/>
        </w:rPr>
        <w:t>level EU framework combining macro</w:t>
      </w:r>
      <w:r w:rsidRPr="008A1D73">
        <w:rPr>
          <w:rFonts w:ascii="Calibri" w:hAnsi="Calibri" w:cs="Calibri"/>
          <w:lang w:val="en-GB"/>
        </w:rPr>
        <w:noBreakHyphen/>
      </w:r>
      <w:r w:rsidRPr="008A1D73">
        <w:rPr>
          <w:rFonts w:ascii="Calibri" w:hAnsi="Calibri" w:cs="Calibri"/>
          <w:lang w:val="en-GB"/>
        </w:rPr>
        <w:t>regional strategy (EUSDR), EU active ageing policies, social partner agreements, and research</w:t>
      </w:r>
      <w:r w:rsidRPr="008A1D73">
        <w:rPr>
          <w:rFonts w:ascii="Calibri" w:hAnsi="Calibri" w:cs="Calibri"/>
          <w:lang w:val="en-GB"/>
        </w:rPr>
        <w:noBreakHyphen/>
      </w:r>
      <w:r w:rsidRPr="008A1D73">
        <w:rPr>
          <w:rFonts w:ascii="Calibri" w:hAnsi="Calibri" w:cs="Calibri"/>
          <w:lang w:val="en-GB"/>
        </w:rPr>
        <w:t>based guidelines. The focus is on extending working lives, improving job quality for older workers, strengthening skills and lifelong learning, and addressing demographic imbalances through cooperation across the 14 Danube countries.</w:t>
      </w:r>
    </w:p>
    <w:p w:rsidRPr="008A1D73" w:rsidR="00FF5537" w:rsidP="000C71F9" w:rsidRDefault="009D7DBC" w14:paraId="5FE124BC" w14:textId="637107F6">
      <w:pPr>
        <w:rPr>
          <w:rFonts w:ascii="Calibri" w:hAnsi="Calibri" w:cs="Calibri"/>
          <w:sz w:val="20"/>
          <w:szCs w:val="20"/>
          <w:lang w:val="en-GB"/>
        </w:rPr>
      </w:pPr>
      <w:r>
        <w:rPr>
          <w:rFonts w:ascii="Calibri" w:hAnsi="Calibri" w:cs="Calibri"/>
          <w:sz w:val="20"/>
          <w:szCs w:val="20"/>
          <w:lang w:val="en-GB"/>
        </w:rPr>
        <w:br w:type="page"/>
      </w:r>
    </w:p>
    <w:p w:rsidRPr="008A1D73" w:rsidR="00FF5537" w:rsidP="000C71F9" w:rsidRDefault="00FF5537" w14:paraId="4170D6CC" w14:textId="6B75E2A3">
      <w:pPr>
        <w:pStyle w:val="Heading2"/>
        <w:numPr>
          <w:ilvl w:val="1"/>
          <w:numId w:val="63"/>
        </w:numPr>
        <w:rPr>
          <w:rFonts w:ascii="Calibri" w:hAnsi="Calibri" w:cs="Calibri"/>
        </w:rPr>
      </w:pPr>
      <w:bookmarkStart w:name="_Toc222833235" w:id="19"/>
      <w:bookmarkStart w:name="_Toc222916215" w:id="20"/>
      <w:bookmarkStart w:name="_Toc227062858" w:id="21"/>
      <w:r w:rsidRPr="008A1D73">
        <w:rPr>
          <w:rFonts w:ascii="Calibri" w:hAnsi="Calibri" w:cs="Calibri"/>
        </w:rPr>
        <w:t>IntegrAGE research on age management</w:t>
      </w:r>
      <w:bookmarkEnd w:id="19"/>
      <w:bookmarkEnd w:id="20"/>
      <w:bookmarkEnd w:id="21"/>
    </w:p>
    <w:p w:rsidRPr="008A1D73" w:rsidR="00FF5537" w:rsidP="000C71F9" w:rsidRDefault="00FF5537" w14:paraId="20ED26CE" w14:textId="77777777">
      <w:pPr>
        <w:jc w:val="both"/>
        <w:rPr>
          <w:rFonts w:ascii="Calibri" w:hAnsi="Calibri" w:cs="Calibri"/>
          <w:sz w:val="20"/>
          <w:szCs w:val="20"/>
          <w:lang w:val="en-GB"/>
        </w:rPr>
      </w:pPr>
    </w:p>
    <w:p w:rsidRPr="008A1D73" w:rsidR="00FF5537" w:rsidP="000C71F9" w:rsidRDefault="00FF5537" w14:paraId="44F66662" w14:textId="77777777">
      <w:pPr>
        <w:jc w:val="both"/>
        <w:rPr>
          <w:rFonts w:ascii="Calibri" w:hAnsi="Calibri" w:cs="Calibri"/>
          <w:b/>
          <w:bCs/>
          <w:lang w:val="en-GB"/>
        </w:rPr>
      </w:pPr>
      <w:r w:rsidRPr="008A1D73">
        <w:rPr>
          <w:rFonts w:ascii="Calibri" w:hAnsi="Calibri" w:cs="Calibri"/>
          <w:lang w:val="en-GB"/>
        </w:rPr>
        <w:t>The”</w:t>
      </w:r>
      <w:r w:rsidRPr="008A1D73">
        <w:rPr>
          <w:rFonts w:ascii="Calibri" w:hAnsi="Calibri" w:cs="Calibri"/>
          <w:i/>
          <w:iCs/>
          <w:lang w:val="en-GB"/>
        </w:rPr>
        <w:t xml:space="preserve"> Country Analysis: Employment Challenges of Workers Aged 55+” </w:t>
      </w:r>
      <w:r w:rsidRPr="008A1D73">
        <w:rPr>
          <w:rFonts w:ascii="Calibri" w:hAnsi="Calibri" w:cs="Calibri"/>
          <w:lang w:val="en-GB"/>
        </w:rPr>
        <w:t>and</w:t>
      </w:r>
      <w:r w:rsidRPr="008A1D73">
        <w:rPr>
          <w:rFonts w:ascii="Calibri" w:hAnsi="Calibri" w:cs="Calibri"/>
          <w:i/>
          <w:iCs/>
          <w:lang w:val="en-GB"/>
        </w:rPr>
        <w:t xml:space="preserve"> </w:t>
      </w:r>
      <w:r w:rsidRPr="008A1D73">
        <w:rPr>
          <w:rFonts w:ascii="Calibri" w:hAnsi="Calibri" w:cs="Calibri"/>
          <w:lang w:val="en-GB"/>
        </w:rPr>
        <w:t>the ”</w:t>
      </w:r>
      <w:r w:rsidRPr="008A1D73">
        <w:rPr>
          <w:rFonts w:ascii="Calibri" w:hAnsi="Calibri" w:cs="Calibri"/>
          <w:i/>
          <w:iCs/>
          <w:lang w:val="en-GB"/>
        </w:rPr>
        <w:t xml:space="preserve"> Comprehensive Analysis of Work–Life Balance Factors for Employees Aged 55+” documents</w:t>
      </w:r>
      <w:r w:rsidRPr="008A1D73">
        <w:rPr>
          <w:rFonts w:ascii="Calibri" w:hAnsi="Calibri" w:cs="Calibri"/>
          <w:lang w:val="en-GB"/>
        </w:rPr>
        <w:t xml:space="preserve"> were created as part of the </w:t>
      </w:r>
      <w:r w:rsidRPr="008A1D73">
        <w:rPr>
          <w:rFonts w:ascii="Calibri" w:hAnsi="Calibri" w:cs="Calibri"/>
          <w:i/>
          <w:iCs/>
          <w:lang w:val="en-GB"/>
        </w:rPr>
        <w:t>InterAGE</w:t>
      </w:r>
      <w:r w:rsidRPr="008A1D73">
        <w:rPr>
          <w:rFonts w:ascii="Calibri" w:hAnsi="Calibri" w:cs="Calibri"/>
          <w:lang w:val="en-GB"/>
        </w:rPr>
        <w:t xml:space="preserve"> project and are based on a shared, structured methodology designed to capture both cross</w:t>
      </w:r>
      <w:r w:rsidRPr="008A1D73">
        <w:rPr>
          <w:rFonts w:ascii="Calibri" w:hAnsi="Calibri" w:cs="Calibri"/>
          <w:lang w:val="en-GB"/>
        </w:rPr>
        <w:noBreakHyphen/>
      </w:r>
      <w:r w:rsidRPr="008A1D73">
        <w:rPr>
          <w:rFonts w:ascii="Calibri" w:hAnsi="Calibri" w:cs="Calibri"/>
          <w:lang w:val="en-GB"/>
        </w:rPr>
        <w:t>national trends and country</w:t>
      </w:r>
      <w:r w:rsidRPr="008A1D73">
        <w:rPr>
          <w:rFonts w:ascii="Calibri" w:hAnsi="Calibri" w:cs="Calibri"/>
          <w:lang w:val="en-GB"/>
        </w:rPr>
        <w:noBreakHyphen/>
      </w:r>
      <w:r w:rsidRPr="008A1D73">
        <w:rPr>
          <w:rFonts w:ascii="Calibri" w:hAnsi="Calibri" w:cs="Calibri"/>
          <w:lang w:val="en-GB"/>
        </w:rPr>
        <w:t>specific insights related to the employment and work–life balance of people aged 55 and above. Their preparation combined extensive desk research with primary data collection, including semi</w:t>
      </w:r>
      <w:r w:rsidRPr="008A1D73">
        <w:rPr>
          <w:rFonts w:ascii="Calibri" w:hAnsi="Calibri" w:cs="Calibri"/>
          <w:lang w:val="en-GB"/>
        </w:rPr>
        <w:noBreakHyphen/>
      </w:r>
      <w:r w:rsidRPr="008A1D73">
        <w:rPr>
          <w:rFonts w:ascii="Calibri" w:hAnsi="Calibri" w:cs="Calibri"/>
          <w:lang w:val="en-GB"/>
        </w:rPr>
        <w:t>structured interviews conducted in all participating countries (Austria, Bulgaria, Croatia, Czechia, Germany, Hungary, Serbia, Slovakia, and Slovenia). These interviews involved government officials, labour</w:t>
      </w:r>
      <w:r w:rsidRPr="008A1D73">
        <w:rPr>
          <w:rFonts w:ascii="Calibri" w:hAnsi="Calibri" w:cs="Calibri"/>
          <w:lang w:val="en-GB"/>
        </w:rPr>
        <w:noBreakHyphen/>
      </w:r>
      <w:r w:rsidRPr="008A1D73">
        <w:rPr>
          <w:rFonts w:ascii="Calibri" w:hAnsi="Calibri" w:cs="Calibri"/>
          <w:lang w:val="en-GB"/>
        </w:rPr>
        <w:t>market experts, employers, NGOs, social partners, and academic representatives, ensuring a comprehensive and multi-perspective approach.</w:t>
      </w:r>
    </w:p>
    <w:p w:rsidRPr="008A1D73" w:rsidR="00FF5537" w:rsidP="000C71F9" w:rsidRDefault="00FF5537" w14:paraId="3BC28442" w14:textId="77777777">
      <w:pPr>
        <w:jc w:val="both"/>
        <w:rPr>
          <w:rFonts w:ascii="Calibri" w:hAnsi="Calibri" w:cs="Calibri"/>
          <w:lang w:val="en-GB"/>
        </w:rPr>
      </w:pPr>
      <w:r w:rsidRPr="008A1D73">
        <w:rPr>
          <w:rFonts w:ascii="Calibri" w:hAnsi="Calibri" w:cs="Calibri"/>
          <w:lang w:val="en-GB"/>
        </w:rPr>
        <w:t>Both documents follow a common analytical framework that allowed each country team to gather and interpret data consistently. The process included reviewing national policy frameworks, demographic indicators, labour market statistics, existing studies, EU legislation, and age</w:t>
      </w:r>
      <w:r w:rsidRPr="008A1D73">
        <w:rPr>
          <w:rFonts w:ascii="Calibri" w:hAnsi="Calibri" w:cs="Calibri"/>
          <w:lang w:val="en-GB"/>
        </w:rPr>
        <w:noBreakHyphen/>
      </w:r>
      <w:r w:rsidRPr="008A1D73">
        <w:rPr>
          <w:rFonts w:ascii="Calibri" w:hAnsi="Calibri" w:cs="Calibri"/>
          <w:lang w:val="en-GB"/>
        </w:rPr>
        <w:t>management practices, complemented by qualitative findings from stakeholders. The information gathered at country level was then synthesised into final reports, enabling clear comparison across countries and supporting the formulation of recommendations for improving the integration, employability, and well</w:t>
      </w:r>
      <w:r w:rsidRPr="008A1D73">
        <w:rPr>
          <w:rFonts w:ascii="Calibri" w:hAnsi="Calibri" w:cs="Calibri"/>
          <w:lang w:val="en-GB"/>
        </w:rPr>
        <w:noBreakHyphen/>
      </w:r>
      <w:r w:rsidRPr="008A1D73">
        <w:rPr>
          <w:rFonts w:ascii="Calibri" w:hAnsi="Calibri" w:cs="Calibri"/>
          <w:lang w:val="en-GB"/>
        </w:rPr>
        <w:t>being of the 55+ workforce.</w:t>
      </w:r>
    </w:p>
    <w:p w:rsidRPr="008A1D73" w:rsidR="00FF5537" w:rsidP="000C71F9" w:rsidRDefault="00FF5537" w14:paraId="3058BCD5" w14:textId="77777777">
      <w:pPr>
        <w:jc w:val="both"/>
        <w:rPr>
          <w:rFonts w:ascii="Calibri" w:hAnsi="Calibri" w:cs="Calibri"/>
          <w:lang w:val="en-GB"/>
        </w:rPr>
      </w:pPr>
      <w:r w:rsidRPr="008A1D73">
        <w:rPr>
          <w:rFonts w:ascii="Calibri" w:hAnsi="Calibri" w:cs="Calibri"/>
          <w:lang w:val="en-GB"/>
        </w:rPr>
        <w:t xml:space="preserve">The findings of the two documents reveal that age management is shaped by interacting factors at the </w:t>
      </w:r>
      <w:r w:rsidRPr="008A1D73">
        <w:rPr>
          <w:rFonts w:ascii="Calibri" w:hAnsi="Calibri" w:cs="Calibri"/>
          <w:b/>
          <w:bCs/>
          <w:lang w:val="en-GB"/>
        </w:rPr>
        <w:t>policy</w:t>
      </w:r>
      <w:r w:rsidRPr="008A1D73">
        <w:rPr>
          <w:rFonts w:ascii="Calibri" w:hAnsi="Calibri" w:cs="Calibri"/>
          <w:lang w:val="en-GB"/>
        </w:rPr>
        <w:t xml:space="preserve">, </w:t>
      </w:r>
      <w:r w:rsidRPr="008A1D73">
        <w:rPr>
          <w:rFonts w:ascii="Calibri" w:hAnsi="Calibri" w:cs="Calibri"/>
          <w:b/>
          <w:bCs/>
          <w:lang w:val="en-GB"/>
        </w:rPr>
        <w:t>organisational</w:t>
      </w:r>
      <w:r w:rsidRPr="008A1D73">
        <w:rPr>
          <w:rFonts w:ascii="Calibri" w:hAnsi="Calibri" w:cs="Calibri"/>
          <w:lang w:val="en-GB"/>
        </w:rPr>
        <w:t xml:space="preserve">, and </w:t>
      </w:r>
      <w:r w:rsidRPr="008A1D73">
        <w:rPr>
          <w:rFonts w:ascii="Calibri" w:hAnsi="Calibri" w:cs="Calibri"/>
          <w:b/>
          <w:bCs/>
          <w:lang w:val="en-GB"/>
        </w:rPr>
        <w:t>employee</w:t>
      </w:r>
      <w:r w:rsidRPr="008A1D73">
        <w:rPr>
          <w:rFonts w:ascii="Calibri" w:hAnsi="Calibri" w:cs="Calibri"/>
          <w:lang w:val="en-GB"/>
        </w:rPr>
        <w:t xml:space="preserve"> levels. Together, these levels determine how effectively individuals aged 55 and over can remain active in the labour market, adapt to changing work conditions, and achieve a sustainable balance between work and personal life.</w:t>
      </w:r>
    </w:p>
    <w:p w:rsidRPr="008A1D73" w:rsidR="00FF5537" w:rsidP="000C71F9" w:rsidRDefault="00FF5537" w14:paraId="1C8B192E" w14:textId="77777777">
      <w:pPr>
        <w:jc w:val="both"/>
        <w:rPr>
          <w:rFonts w:ascii="Calibri" w:hAnsi="Calibri" w:cs="Calibri"/>
          <w:sz w:val="20"/>
          <w:szCs w:val="20"/>
          <w:lang w:val="en-GB"/>
        </w:rPr>
      </w:pPr>
    </w:p>
    <w:p w:rsidRPr="008A1D73" w:rsidR="00FF5537" w:rsidP="000C71F9" w:rsidRDefault="00FF5537" w14:paraId="591D44E6" w14:textId="4C91B333">
      <w:pPr>
        <w:pStyle w:val="Heading3"/>
        <w:numPr>
          <w:ilvl w:val="2"/>
          <w:numId w:val="62"/>
        </w:numPr>
        <w:rPr>
          <w:rFonts w:ascii="Calibri" w:hAnsi="Calibri" w:cs="Calibri"/>
        </w:rPr>
      </w:pPr>
      <w:bookmarkStart w:name="_Toc222833236" w:id="22"/>
      <w:bookmarkStart w:name="_Toc222916216" w:id="23"/>
      <w:bookmarkStart w:name="_Toc227062859" w:id="24"/>
      <w:r w:rsidRPr="008A1D73">
        <w:rPr>
          <w:rFonts w:ascii="Calibri" w:hAnsi="Calibri" w:cs="Calibri"/>
        </w:rPr>
        <w:t>Policy level</w:t>
      </w:r>
      <w:bookmarkEnd w:id="22"/>
      <w:bookmarkEnd w:id="23"/>
      <w:bookmarkEnd w:id="24"/>
    </w:p>
    <w:p w:rsidRPr="008A1D73" w:rsidR="00B510C4" w:rsidP="000C71F9" w:rsidRDefault="00B510C4" w14:paraId="12813EB7" w14:textId="77777777">
      <w:pPr>
        <w:rPr>
          <w:rFonts w:ascii="Calibri" w:hAnsi="Calibri" w:cs="Calibri"/>
        </w:rPr>
      </w:pPr>
    </w:p>
    <w:p w:rsidRPr="008A1D73" w:rsidR="00FF5537" w:rsidP="000C71F9" w:rsidRDefault="00FF5537" w14:paraId="52E90A7D" w14:textId="77777777">
      <w:pPr>
        <w:jc w:val="both"/>
        <w:rPr>
          <w:rFonts w:ascii="Calibri" w:hAnsi="Calibri" w:cs="Calibri"/>
          <w:lang w:val="en-GB"/>
        </w:rPr>
      </w:pPr>
      <w:r w:rsidRPr="008A1D73">
        <w:rPr>
          <w:rFonts w:ascii="Calibri" w:hAnsi="Calibri" w:cs="Calibri"/>
          <w:lang w:val="en-GB"/>
        </w:rPr>
        <w:t xml:space="preserve">At the </w:t>
      </w:r>
      <w:r w:rsidRPr="008A1D73">
        <w:rPr>
          <w:rFonts w:ascii="Calibri" w:hAnsi="Calibri" w:cs="Calibri"/>
          <w:b/>
          <w:bCs/>
          <w:lang w:val="en-GB"/>
        </w:rPr>
        <w:t>policy level</w:t>
      </w:r>
      <w:r w:rsidRPr="008A1D73">
        <w:rPr>
          <w:rFonts w:ascii="Calibri" w:hAnsi="Calibri" w:cs="Calibri"/>
          <w:lang w:val="en-GB"/>
        </w:rPr>
        <w:t>, all examined countries in the Danube Region face a shared demographic reality: rapidly ageing populations, shrinking workforces, and rising old</w:t>
      </w:r>
      <w:r w:rsidRPr="008A1D73">
        <w:rPr>
          <w:rFonts w:ascii="Calibri" w:hAnsi="Calibri" w:cs="Calibri"/>
          <w:lang w:val="en-GB"/>
        </w:rPr>
        <w:noBreakHyphen/>
      </w:r>
      <w:r w:rsidRPr="008A1D73">
        <w:rPr>
          <w:rFonts w:ascii="Calibri" w:hAnsi="Calibri" w:cs="Calibri"/>
          <w:lang w:val="en-GB"/>
        </w:rPr>
        <w:t>age dependency ratios. Governments have responded with measures such as raising retirement ages, restricting early retirement, and introducing active</w:t>
      </w:r>
      <w:r w:rsidRPr="008A1D73">
        <w:rPr>
          <w:rFonts w:ascii="Calibri" w:hAnsi="Calibri" w:cs="Calibri"/>
          <w:lang w:val="en-GB"/>
        </w:rPr>
        <w:noBreakHyphen/>
      </w:r>
      <w:r w:rsidRPr="008A1D73">
        <w:rPr>
          <w:rFonts w:ascii="Calibri" w:hAnsi="Calibri" w:cs="Calibri"/>
          <w:lang w:val="en-GB"/>
        </w:rPr>
        <w:t>ageing strategies. However, the degree of implementation varies significantly. While frameworks exist—like Slovenia’s Active Ageing Strategy, Bulgaria’s National Strategy for Active Life of the Elderly, or Serbia’s Strategy for Active and Healthy Ageing—many countries still struggle with fragmented or insufficiently enforced measures. Although anti</w:t>
      </w:r>
      <w:r w:rsidRPr="008A1D73">
        <w:rPr>
          <w:rFonts w:ascii="Calibri" w:hAnsi="Calibri" w:cs="Calibri"/>
          <w:lang w:val="en-GB"/>
        </w:rPr>
        <w:noBreakHyphen/>
      </w:r>
      <w:r w:rsidRPr="008A1D73">
        <w:rPr>
          <w:rFonts w:ascii="Calibri" w:hAnsi="Calibri" w:cs="Calibri"/>
          <w:lang w:val="en-GB"/>
        </w:rPr>
        <w:t xml:space="preserve">discrimination legislation is in place across the region, stakeholders consistently report that ageism persists in recruitment and employment practices. Lifelong learning policies exist on paper, </w:t>
      </w:r>
      <w:r w:rsidRPr="008A1D73">
        <w:rPr>
          <w:rFonts w:ascii="Calibri" w:hAnsi="Calibri" w:cs="Calibri"/>
          <w:lang w:val="en-GB"/>
        </w:rPr>
        <w:t>but older workers rarely gain equitable access to training opportunities, particularly in digital skills. Overall, the policy landscape acknowledges the need to extend working lives, yet gaps remain between formal regulations and practical outcomes.</w:t>
      </w:r>
    </w:p>
    <w:p w:rsidRPr="008A1D73" w:rsidR="00FF5537" w:rsidP="000C71F9" w:rsidRDefault="00FF5537" w14:paraId="51443C91" w14:textId="77777777">
      <w:pPr>
        <w:jc w:val="both"/>
        <w:rPr>
          <w:rFonts w:ascii="Calibri" w:hAnsi="Calibri" w:cs="Calibri"/>
          <w:sz w:val="20"/>
          <w:szCs w:val="20"/>
          <w:lang w:val="en-GB"/>
        </w:rPr>
      </w:pPr>
    </w:p>
    <w:p w:rsidRPr="008A1D73" w:rsidR="00FF5537" w:rsidP="000C71F9" w:rsidRDefault="00FF5537" w14:paraId="41D47ABD" w14:textId="2CA7C49E">
      <w:pPr>
        <w:pStyle w:val="Heading3"/>
        <w:numPr>
          <w:ilvl w:val="2"/>
          <w:numId w:val="62"/>
        </w:numPr>
        <w:rPr>
          <w:rFonts w:ascii="Calibri" w:hAnsi="Calibri" w:cs="Calibri"/>
        </w:rPr>
      </w:pPr>
      <w:bookmarkStart w:name="_Toc222833237" w:id="25"/>
      <w:bookmarkStart w:name="_Toc222916217" w:id="26"/>
      <w:bookmarkStart w:name="_Toc227062860" w:id="27"/>
      <w:r w:rsidRPr="008A1D73">
        <w:rPr>
          <w:rFonts w:ascii="Calibri" w:hAnsi="Calibri" w:cs="Calibri"/>
        </w:rPr>
        <w:t>Organisational level</w:t>
      </w:r>
      <w:bookmarkEnd w:id="25"/>
      <w:bookmarkEnd w:id="26"/>
      <w:bookmarkEnd w:id="27"/>
    </w:p>
    <w:p w:rsidRPr="008A1D73" w:rsidR="00FF5537" w:rsidP="000C71F9" w:rsidRDefault="00FF5537" w14:paraId="0F758C5D" w14:textId="77777777">
      <w:pPr>
        <w:jc w:val="both"/>
        <w:rPr>
          <w:rFonts w:ascii="Calibri" w:hAnsi="Calibri" w:cs="Calibri"/>
          <w:sz w:val="20"/>
          <w:szCs w:val="20"/>
          <w:lang w:val="en-GB"/>
        </w:rPr>
      </w:pPr>
    </w:p>
    <w:p w:rsidRPr="008A1D73" w:rsidR="00FF5537" w:rsidP="000C71F9" w:rsidRDefault="00FF5537" w14:paraId="2B968E40" w14:textId="77777777">
      <w:pPr>
        <w:jc w:val="both"/>
        <w:rPr>
          <w:rFonts w:ascii="Calibri" w:hAnsi="Calibri" w:cs="Calibri"/>
          <w:sz w:val="20"/>
          <w:szCs w:val="20"/>
          <w:lang w:val="en-GB"/>
        </w:rPr>
      </w:pPr>
      <w:r w:rsidRPr="008A1D73">
        <w:rPr>
          <w:rFonts w:ascii="Calibri" w:hAnsi="Calibri" w:cs="Calibri"/>
          <w:lang w:val="en-GB"/>
        </w:rPr>
        <w:t xml:space="preserve">At the </w:t>
      </w:r>
      <w:r w:rsidRPr="008A1D73">
        <w:rPr>
          <w:rFonts w:ascii="Calibri" w:hAnsi="Calibri" w:cs="Calibri"/>
          <w:b/>
          <w:bCs/>
          <w:lang w:val="en-GB"/>
        </w:rPr>
        <w:t>organisational level</w:t>
      </w:r>
      <w:r w:rsidRPr="008A1D73">
        <w:rPr>
          <w:rFonts w:ascii="Calibri" w:hAnsi="Calibri" w:cs="Calibri"/>
          <w:lang w:val="en-GB"/>
        </w:rPr>
        <w:t>, the research shows that age management is not yet a standard practice in most workplaces. Only a minority of organisations—typically large companies or those facing acute labour shortages—actively implement structured measures to support older employees. Although flexible work arrangements are among the most effective tools for supporting the 55+ workforce, their availability varies greatly across countries and sectors. Remote work, part</w:t>
      </w:r>
      <w:r w:rsidRPr="008A1D73">
        <w:rPr>
          <w:rFonts w:ascii="Calibri" w:hAnsi="Calibri" w:cs="Calibri"/>
          <w:lang w:val="en-GB"/>
        </w:rPr>
        <w:noBreakHyphen/>
      </w:r>
      <w:r w:rsidRPr="008A1D73">
        <w:rPr>
          <w:rFonts w:ascii="Calibri" w:hAnsi="Calibri" w:cs="Calibri"/>
          <w:lang w:val="en-GB"/>
        </w:rPr>
        <w:t>time options, or job</w:t>
      </w:r>
      <w:r w:rsidRPr="008A1D73">
        <w:rPr>
          <w:rFonts w:ascii="Calibri" w:hAnsi="Calibri" w:cs="Calibri"/>
          <w:lang w:val="en-GB"/>
        </w:rPr>
        <w:noBreakHyphen/>
      </w:r>
      <w:r w:rsidRPr="008A1D73">
        <w:rPr>
          <w:rFonts w:ascii="Calibri" w:hAnsi="Calibri" w:cs="Calibri"/>
          <w:lang w:val="en-GB"/>
        </w:rPr>
        <w:t>sharing are common in some environments but almost absent in others. Workplace adaptation remains limited: ergonomic adjustments, improved lighting, reduced physical strain, and age</w:t>
      </w:r>
      <w:r w:rsidRPr="008A1D73">
        <w:rPr>
          <w:rFonts w:ascii="Calibri" w:hAnsi="Calibri" w:cs="Calibri"/>
          <w:lang w:val="en-GB"/>
        </w:rPr>
        <w:noBreakHyphen/>
      </w:r>
      <w:r w:rsidRPr="008A1D73">
        <w:rPr>
          <w:rFonts w:ascii="Calibri" w:hAnsi="Calibri" w:cs="Calibri"/>
          <w:lang w:val="en-GB"/>
        </w:rPr>
        <w:t>friendly design are often lacking. Training opportunities are similarly uneven. Older workers express strong interest in developing new skills, especially digital competencies, but organisations rarely offer tailored learning programs. At the same time, mentors’ roles and intergenerational knowledge transfer—which could significantly benefit both older and younger employees—are still underutilised. Where companies do invest in health and well</w:t>
      </w:r>
      <w:r w:rsidRPr="008A1D73">
        <w:rPr>
          <w:rFonts w:ascii="Calibri" w:hAnsi="Calibri" w:cs="Calibri"/>
          <w:lang w:val="en-GB"/>
        </w:rPr>
        <w:noBreakHyphen/>
      </w:r>
      <w:r w:rsidRPr="008A1D73">
        <w:rPr>
          <w:rFonts w:ascii="Calibri" w:hAnsi="Calibri" w:cs="Calibri"/>
          <w:lang w:val="en-GB"/>
        </w:rPr>
        <w:t>being measures, such as preventive screenings or mental</w:t>
      </w:r>
      <w:r w:rsidRPr="008A1D73">
        <w:rPr>
          <w:rFonts w:ascii="Calibri" w:hAnsi="Calibri" w:cs="Calibri"/>
          <w:lang w:val="en-GB"/>
        </w:rPr>
        <w:noBreakHyphen/>
      </w:r>
      <w:r w:rsidRPr="008A1D73">
        <w:rPr>
          <w:rFonts w:ascii="Calibri" w:hAnsi="Calibri" w:cs="Calibri"/>
          <w:lang w:val="en-GB"/>
        </w:rPr>
        <w:t>health support</w:t>
      </w:r>
      <w:r w:rsidRPr="008A1D73">
        <w:rPr>
          <w:rFonts w:ascii="Calibri" w:hAnsi="Calibri" w:cs="Calibri"/>
          <w:sz w:val="20"/>
          <w:szCs w:val="20"/>
          <w:lang w:val="en-GB"/>
        </w:rPr>
        <w:t>, the effects are highly positive, but such programs are far from universal.</w:t>
      </w:r>
    </w:p>
    <w:p w:rsidRPr="008A1D73" w:rsidR="00FF5537" w:rsidP="000C71F9" w:rsidRDefault="00FF5537" w14:paraId="49DBE525" w14:textId="77777777">
      <w:pPr>
        <w:jc w:val="both"/>
        <w:rPr>
          <w:rFonts w:ascii="Calibri" w:hAnsi="Calibri" w:cs="Calibri"/>
          <w:sz w:val="20"/>
          <w:szCs w:val="20"/>
          <w:lang w:val="en-GB"/>
        </w:rPr>
      </w:pPr>
    </w:p>
    <w:p w:rsidRPr="008A1D73" w:rsidR="00FF5537" w:rsidP="000C71F9" w:rsidRDefault="00FF5537" w14:paraId="13F2A99D" w14:textId="630063D7">
      <w:pPr>
        <w:pStyle w:val="Heading3"/>
        <w:numPr>
          <w:ilvl w:val="2"/>
          <w:numId w:val="62"/>
        </w:numPr>
        <w:rPr>
          <w:rFonts w:ascii="Calibri" w:hAnsi="Calibri" w:cs="Calibri"/>
        </w:rPr>
      </w:pPr>
      <w:bookmarkStart w:name="_Toc222833238" w:id="28"/>
      <w:bookmarkStart w:name="_Toc222916218" w:id="29"/>
      <w:bookmarkStart w:name="_Toc227062861" w:id="30"/>
      <w:r w:rsidRPr="008A1D73">
        <w:rPr>
          <w:rFonts w:ascii="Calibri" w:hAnsi="Calibri" w:cs="Calibri"/>
        </w:rPr>
        <w:t>Individual level</w:t>
      </w:r>
      <w:bookmarkEnd w:id="28"/>
      <w:bookmarkEnd w:id="29"/>
      <w:bookmarkEnd w:id="30"/>
    </w:p>
    <w:p w:rsidRPr="008A1D73" w:rsidR="00B510C4" w:rsidP="000C71F9" w:rsidRDefault="00B510C4" w14:paraId="233F46ED" w14:textId="77777777">
      <w:pPr>
        <w:rPr>
          <w:rFonts w:ascii="Calibri" w:hAnsi="Calibri" w:cs="Calibri"/>
        </w:rPr>
      </w:pPr>
    </w:p>
    <w:p w:rsidRPr="008A1D73" w:rsidR="00FF5537" w:rsidP="000C71F9" w:rsidRDefault="00FF5537" w14:paraId="5F61B876" w14:textId="77777777">
      <w:pPr>
        <w:jc w:val="both"/>
        <w:rPr>
          <w:rFonts w:ascii="Calibri" w:hAnsi="Calibri" w:cs="Calibri"/>
          <w:lang w:val="en-GB"/>
        </w:rPr>
      </w:pPr>
      <w:r w:rsidRPr="008A1D73">
        <w:rPr>
          <w:rFonts w:ascii="Calibri" w:hAnsi="Calibri" w:cs="Calibri"/>
          <w:lang w:val="en-GB"/>
        </w:rPr>
        <w:t xml:space="preserve">At the </w:t>
      </w:r>
      <w:r w:rsidRPr="008A1D73">
        <w:rPr>
          <w:rFonts w:ascii="Calibri" w:hAnsi="Calibri" w:cs="Calibri"/>
          <w:b/>
          <w:bCs/>
          <w:lang w:val="en-GB"/>
        </w:rPr>
        <w:t>individual level</w:t>
      </w:r>
      <w:r w:rsidRPr="008A1D73">
        <w:rPr>
          <w:rFonts w:ascii="Calibri" w:hAnsi="Calibri" w:cs="Calibri"/>
          <w:lang w:val="en-GB"/>
        </w:rPr>
        <w:t xml:space="preserve">, older employees experience a range of factors that influence their ability to remain in work. Health emerges as the most decisive issue, with many 55+ employees managing chronic conditions or declining physical stamina. Many also face increasing family responsibilities, often providing care for ageing parents or grandchildren, which intensifies work–life balance challenges. Digitalisation represents another barrier: older employees frequently express difficulty adapting to new technologies unless adequate support and training are provided. Age discrimination has a strong impact on individual confidence and career prospects, and many older jobseekers take deliberate steps to hide their age. Despite these obstacles, motivation among older workers remains high. Many value meaningful work, autonomy, stable schedules, and opportunities to contribute through mentoring or sharing experience. They also rely increasingly on individual strategies—such as time management, continuous learning, physical activity, and participation in community or </w:t>
      </w:r>
      <w:r w:rsidRPr="008A1D73">
        <w:rPr>
          <w:rFonts w:ascii="Calibri" w:hAnsi="Calibri" w:cs="Calibri"/>
          <w:lang w:val="en-GB"/>
        </w:rPr>
        <w:t>leisure activities—to maintain their work ability and well</w:t>
      </w:r>
      <w:r w:rsidRPr="008A1D73">
        <w:rPr>
          <w:rFonts w:ascii="Calibri" w:hAnsi="Calibri" w:cs="Calibri"/>
          <w:lang w:val="en-GB"/>
        </w:rPr>
        <w:noBreakHyphen/>
      </w:r>
      <w:r w:rsidRPr="008A1D73">
        <w:rPr>
          <w:rFonts w:ascii="Calibri" w:hAnsi="Calibri" w:cs="Calibri"/>
          <w:lang w:val="en-GB"/>
        </w:rPr>
        <w:t>being. These individual efforts, however, can only have their full impact when supported by age</w:t>
      </w:r>
      <w:r w:rsidRPr="008A1D73">
        <w:rPr>
          <w:rFonts w:ascii="Calibri" w:hAnsi="Calibri" w:cs="Calibri"/>
          <w:lang w:val="en-GB"/>
        </w:rPr>
        <w:noBreakHyphen/>
      </w:r>
      <w:r w:rsidRPr="008A1D73">
        <w:rPr>
          <w:rFonts w:ascii="Calibri" w:hAnsi="Calibri" w:cs="Calibri"/>
          <w:lang w:val="en-GB"/>
        </w:rPr>
        <w:t>friendly policies and workplace practices.</w:t>
      </w:r>
    </w:p>
    <w:p w:rsidR="00FF5537" w:rsidP="000C71F9" w:rsidRDefault="00FF5537" w14:paraId="42EE6B32" w14:textId="77777777">
      <w:pPr>
        <w:jc w:val="both"/>
        <w:rPr>
          <w:rFonts w:ascii="Calibri" w:hAnsi="Calibri" w:cs="Calibri"/>
          <w:lang w:val="en-GB"/>
        </w:rPr>
      </w:pPr>
      <w:r w:rsidRPr="008A1D73">
        <w:rPr>
          <w:rFonts w:ascii="Calibri" w:hAnsi="Calibri" w:cs="Calibri"/>
          <w:lang w:val="en-GB"/>
        </w:rPr>
        <w:t>Taken together, the results show that effective age management requires coordinated action across all three levels. Policies can create the enabling framework, organisations can translate these principles into everyday practice, and employees can manage their own resources to stay active and healthy. However, significant gaps remain—especially in aligning policy intentions with organisational implementation—and addressing these will be crucial for ensuring the sustainable labour</w:t>
      </w:r>
      <w:r w:rsidRPr="008A1D73">
        <w:rPr>
          <w:rFonts w:ascii="Calibri" w:hAnsi="Calibri" w:cs="Calibri"/>
          <w:lang w:val="en-GB"/>
        </w:rPr>
        <w:noBreakHyphen/>
      </w:r>
      <w:r w:rsidRPr="008A1D73">
        <w:rPr>
          <w:rFonts w:ascii="Calibri" w:hAnsi="Calibri" w:cs="Calibri"/>
          <w:lang w:val="en-GB"/>
        </w:rPr>
        <w:t>market participation of the 55+ population in the Danube Region.</w:t>
      </w:r>
    </w:p>
    <w:p w:rsidRPr="008A1D73" w:rsidR="000C71F9" w:rsidP="000C71F9" w:rsidRDefault="000C71F9" w14:paraId="5DA6FAC7" w14:textId="77777777">
      <w:pPr>
        <w:jc w:val="both"/>
        <w:rPr>
          <w:rFonts w:ascii="Calibri" w:hAnsi="Calibri" w:cs="Calibri"/>
          <w:lang w:val="en-GB"/>
        </w:rPr>
      </w:pPr>
    </w:p>
    <w:p w:rsidR="00351425" w:rsidP="000C71F9" w:rsidRDefault="00F33E06" w14:paraId="389A8051" w14:textId="32F12B94">
      <w:pPr>
        <w:keepNext/>
      </w:pPr>
      <w:r>
        <w:rPr>
          <w:noProof/>
        </w:rPr>
        <w:drawing>
          <wp:inline distT="0" distB="0" distL="0" distR="0" wp14:anchorId="6921A94D" wp14:editId="29F65DAD">
            <wp:extent cx="5732145" cy="3253740"/>
            <wp:effectExtent l="0" t="0" r="1905" b="3810"/>
            <wp:docPr id="27127120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71205" name="Kép 2712712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3253740"/>
                    </a:xfrm>
                    <a:prstGeom prst="rect">
                      <a:avLst/>
                    </a:prstGeom>
                  </pic:spPr>
                </pic:pic>
              </a:graphicData>
            </a:graphic>
          </wp:inline>
        </w:drawing>
      </w:r>
    </w:p>
    <w:p w:rsidRPr="008A1D73" w:rsidR="00610625" w:rsidP="000C71F9" w:rsidRDefault="00351425" w14:paraId="3030FB53" w14:textId="47900B8A">
      <w:pPr>
        <w:pStyle w:val="Caption"/>
        <w:spacing w:line="276" w:lineRule="auto"/>
        <w:rPr>
          <w:rFonts w:ascii="Calibri" w:hAnsi="Calibri" w:cs="Calibri"/>
          <w:sz w:val="20"/>
          <w:szCs w:val="20"/>
          <w:lang w:val="en-GB"/>
        </w:rPr>
      </w:pPr>
      <w:r>
        <w:rPr>
          <w:rFonts w:ascii="Calibri" w:hAnsi="Calibri" w:cs="Calibri"/>
          <w:sz w:val="20"/>
          <w:szCs w:val="20"/>
          <w:lang w:val="en-GB"/>
        </w:rPr>
        <w:t>3</w:t>
      </w:r>
      <w:r>
        <w:t>. IntegrAGE Research on Age</w:t>
      </w:r>
      <w:r w:rsidR="009C2234">
        <w:t xml:space="preserve"> </w:t>
      </w:r>
      <w:r>
        <w:t>anagement</w:t>
      </w:r>
    </w:p>
    <w:p w:rsidRPr="008A1D73" w:rsidR="00610625" w:rsidP="000C71F9" w:rsidRDefault="00610625" w14:paraId="557174D9" w14:textId="77777777">
      <w:pPr>
        <w:rPr>
          <w:rFonts w:ascii="Calibri" w:hAnsi="Calibri" w:eastAsia="Open Sans" w:cs="Calibri"/>
          <w:b/>
          <w:color w:val="365F91" w:themeColor="accent1" w:themeShade="BF"/>
          <w:sz w:val="28"/>
          <w:szCs w:val="32"/>
          <w:lang w:val="en-GB"/>
        </w:rPr>
      </w:pPr>
      <w:r w:rsidRPr="008A1D73">
        <w:rPr>
          <w:rFonts w:ascii="Calibri" w:hAnsi="Calibri" w:eastAsia="Open Sans" w:cs="Calibri"/>
          <w:lang w:val="en-GB"/>
        </w:rPr>
        <w:br w:type="page"/>
      </w:r>
    </w:p>
    <w:p w:rsidRPr="008A1D73" w:rsidR="005E7EB1" w:rsidP="000C71F9" w:rsidRDefault="00AA05E7" w14:paraId="34A8EAD0" w14:textId="7B6296F7">
      <w:pPr>
        <w:pStyle w:val="Heading1"/>
        <w:numPr>
          <w:ilvl w:val="0"/>
          <w:numId w:val="62"/>
        </w:numPr>
        <w:ind w:left="567" w:hanging="567"/>
        <w:rPr>
          <w:rFonts w:ascii="Calibri" w:hAnsi="Calibri" w:eastAsia="Open Sans" w:cs="Calibri"/>
          <w:lang w:val="en-GB"/>
        </w:rPr>
      </w:pPr>
      <w:bookmarkStart w:name="_Toc227062862" w:id="31"/>
      <w:r w:rsidRPr="008A1D73">
        <w:rPr>
          <w:rFonts w:ascii="Calibri" w:hAnsi="Calibri" w:eastAsia="Open Sans" w:cs="Calibri"/>
          <w:lang w:val="en-GB"/>
        </w:rPr>
        <w:t xml:space="preserve">Vision for the Danube </w:t>
      </w:r>
      <w:r w:rsidRPr="008A1D73" w:rsidR="009D253A">
        <w:rPr>
          <w:rFonts w:ascii="Calibri" w:hAnsi="Calibri" w:eastAsia="Open Sans" w:cs="Calibri"/>
          <w:lang w:val="en-GB"/>
        </w:rPr>
        <w:t>r</w:t>
      </w:r>
      <w:r w:rsidRPr="008A1D73">
        <w:rPr>
          <w:rFonts w:ascii="Calibri" w:hAnsi="Calibri" w:eastAsia="Open Sans" w:cs="Calibri"/>
          <w:lang w:val="en-GB"/>
        </w:rPr>
        <w:t>egion</w:t>
      </w:r>
      <w:bookmarkEnd w:id="31"/>
    </w:p>
    <w:p w:rsidRPr="008A1D73" w:rsidR="00287155" w:rsidP="000C71F9" w:rsidRDefault="00287155" w14:paraId="651E372B" w14:textId="77777777">
      <w:pPr>
        <w:rPr>
          <w:rFonts w:ascii="Calibri" w:hAnsi="Calibri" w:cs="Calibri"/>
          <w:lang w:val="en-GB"/>
        </w:rPr>
      </w:pPr>
    </w:p>
    <w:p w:rsidRPr="008A1D73" w:rsidR="00EC3080" w:rsidP="000C71F9" w:rsidRDefault="00EC3080" w14:paraId="00C0FBC1" w14:textId="77777777">
      <w:pPr>
        <w:pBdr>
          <w:top w:val="nil"/>
          <w:left w:val="nil"/>
          <w:bottom w:val="nil"/>
          <w:right w:val="nil"/>
          <w:between w:val="nil"/>
        </w:pBdr>
        <w:spacing w:after="0"/>
        <w:jc w:val="both"/>
        <w:rPr>
          <w:rFonts w:ascii="Calibri" w:hAnsi="Calibri" w:cs="Calibri"/>
          <w:lang w:val="en-GB"/>
        </w:rPr>
      </w:pPr>
      <w:r w:rsidRPr="008A1D73">
        <w:rPr>
          <w:rFonts w:ascii="Calibri" w:hAnsi="Calibri" w:cs="Calibri"/>
          <w:lang w:val="en-GB"/>
        </w:rPr>
        <w:t>The holistic age management strategy, focusing on workers and job seekers 55+, offers a comprehensive approach that seeks not only to maintain individual health and well-being but also to support economic and social value creation. As the older age group plays an increasingly important role in the labour market and society due to demographic changes, the strategy must consider the need to balance the physical, mental, spiritual and social dimensions of ageing. This approach aims to empower older workers and promote their active participation in both the labour market and society.</w:t>
      </w:r>
    </w:p>
    <w:p w:rsidR="008A1D73" w:rsidP="000C71F9" w:rsidRDefault="008A1D73" w14:paraId="2316BEB1" w14:textId="77777777">
      <w:pPr>
        <w:jc w:val="both"/>
        <w:rPr>
          <w:rFonts w:ascii="Calibri" w:hAnsi="Calibri" w:cs="Calibri"/>
          <w:sz w:val="20"/>
          <w:szCs w:val="20"/>
          <w:lang w:val="en-GB"/>
        </w:rPr>
      </w:pPr>
    </w:p>
    <w:p w:rsidRPr="008A1D73" w:rsidR="00B85FEB" w:rsidP="000C71F9" w:rsidRDefault="001547D0" w14:paraId="09B1A437" w14:textId="03C7CD2C">
      <w:pPr>
        <w:jc w:val="both"/>
        <w:rPr>
          <w:rFonts w:ascii="Calibri" w:hAnsi="Calibri" w:cs="Calibri"/>
          <w:lang w:val="en-GB"/>
        </w:rPr>
      </w:pPr>
      <w:r w:rsidRPr="008A1D73">
        <w:rPr>
          <w:rFonts w:ascii="Calibri" w:hAnsi="Calibri" w:cs="Calibri"/>
          <w:noProof/>
        </w:rPr>
        <mc:AlternateContent>
          <mc:Choice Requires="wps">
            <w:drawing>
              <wp:anchor distT="0" distB="0" distL="114300" distR="114300" simplePos="0" relativeHeight="251653632" behindDoc="0" locked="0" layoutInCell="1" allowOverlap="1" wp14:anchorId="7E1863BB" wp14:editId="36C39E7D">
                <wp:simplePos x="0" y="0"/>
                <wp:positionH relativeFrom="column">
                  <wp:posOffset>0</wp:posOffset>
                </wp:positionH>
                <wp:positionV relativeFrom="paragraph">
                  <wp:posOffset>0</wp:posOffset>
                </wp:positionV>
                <wp:extent cx="1828800" cy="1828800"/>
                <wp:effectExtent l="0" t="0" r="0" b="0"/>
                <wp:wrapSquare wrapText="bothSides"/>
                <wp:docPr id="174213244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46E2B" w:rsidP="00C2214A" w:rsidRDefault="00EC3080" w14:paraId="5EFF4D8D" w14:textId="77777777">
                            <w:pPr>
                              <w:spacing w:after="0" w:line="240" w:lineRule="auto"/>
                              <w:jc w:val="center"/>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E2B">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Pr="00F33E06" w:rsidR="001547D0" w:rsidP="001547D0" w:rsidRDefault="001547D0" w14:paraId="498D3960" w14:textId="58415FA6">
                            <w:pPr>
                              <w:spacing w:line="240" w:lineRule="auto"/>
                              <w:jc w:val="center"/>
                              <w:rPr>
                                <w:i/>
                                <w:iCs/>
                                <w:color w:val="365F91" w:themeColor="accent1" w:themeShade="BF"/>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33E06">
                              <w:rPr>
                                <w:i/>
                                <w:iCs/>
                                <w:color w:val="365F91" w:themeColor="accent1" w:themeShade="BF"/>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Danube Region in which active ageing is enabled through inclusive labour markets, lifelong learning, and supportive environments, allowing older people to contribute their experience, skills, and knowledge while maintaining dignity, well-being, and quality of life.</w:t>
                            </w:r>
                          </w:p>
                          <w:p w:rsidRPr="00146E2B" w:rsidR="00EC3080" w:rsidP="00146E2B" w:rsidRDefault="00146E2B" w14:paraId="57CAA912" w14:textId="233A2B2F">
                            <w:pPr>
                              <w:spacing w:line="240" w:lineRule="auto"/>
                              <w:jc w:val="center"/>
                              <w:rPr>
                                <w:color w:val="365F91"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E2B">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w14:anchorId="457B3913">
              <v:shape id="Text Box 1" style="position:absolute;left:0;text-align:left;margin-left:0;margin-top:0;width:2in;height:2in;z-index:251653632;visibility:visible;mso-wrap-style:none;mso-wrap-distance-left:9pt;mso-wrap-distance-top:0;mso-wrap-distance-right:9pt;mso-wrap-distance-bottom:0;mso-position-horizontal:absolute;mso-position-horizontal-relative:text;mso-position-vertical:absolute;mso-position-vertical-relative:text;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w14:anchorId="7E1863BB">
                <v:textbox style="mso-fit-shape-to-text:t">
                  <w:txbxContent>
                    <w:p w:rsidR="00146E2B" w:rsidP="00C2214A" w:rsidRDefault="00EC3080" w14:paraId="71FB9682" w14:textId="77777777">
                      <w:pPr>
                        <w:spacing w:after="0" w:line="240" w:lineRule="auto"/>
                        <w:jc w:val="center"/>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E2B">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Pr="00F33E06" w:rsidR="001547D0" w:rsidP="001547D0" w:rsidRDefault="001547D0" w14:paraId="6125A448" w14:textId="58415FA6">
                      <w:pPr>
                        <w:spacing w:line="240" w:lineRule="auto"/>
                        <w:jc w:val="center"/>
                        <w:rPr>
                          <w:i/>
                          <w:iCs/>
                          <w:color w:val="365F91" w:themeColor="accent1" w:themeShade="BF"/>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33E06">
                        <w:rPr>
                          <w:i/>
                          <w:iCs/>
                          <w:color w:val="365F91" w:themeColor="accent1" w:themeShade="BF"/>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Danube Region in which active ageing is enabled through inclusive labour markets, lifelong learning, and supportive environments, allowing older people to contribute their experience, skills, and knowledge while maintaining dignity, well-being, and quality of life.</w:t>
                      </w:r>
                    </w:p>
                    <w:p w:rsidRPr="00146E2B" w:rsidR="00EC3080" w:rsidP="00146E2B" w:rsidRDefault="00146E2B" w14:paraId="70C7B160" w14:textId="233A2B2F">
                      <w:pPr>
                        <w:spacing w:line="240" w:lineRule="auto"/>
                        <w:jc w:val="center"/>
                        <w:rPr>
                          <w:color w:val="365F91"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E2B">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w10:wrap type="square"/>
              </v:shape>
            </w:pict>
          </mc:Fallback>
        </mc:AlternateContent>
      </w:r>
      <w:bookmarkStart w:name="_heading=h.oier94biqzy7" w:id="32"/>
      <w:bookmarkEnd w:id="32"/>
      <w:r w:rsidRPr="008A1D73" w:rsidR="00434BC4">
        <w:rPr>
          <w:rFonts w:ascii="Calibri" w:hAnsi="Calibri" w:cs="Calibri"/>
          <w:lang w:val="en-GB"/>
        </w:rPr>
        <w:t>One of the key objectives of the strategy is to increase the employment of older people, which will bring economic benefits and contribute to social inclusion. Older workers need to be assisted in the labour market in a way that prioritises their skills and compensates for the disadvantages of their age. This requires the creation of healthy and sustainable working conditions, including a work environment that supports physical and mental well-being. For example, promoting ergonomic workstations and flexible or reduced working hours can help older workers to work efficiently and comfortably.</w:t>
      </w:r>
    </w:p>
    <w:p w:rsidRPr="008A1D73" w:rsidR="00434BC4" w:rsidP="000C71F9" w:rsidRDefault="00434BC4" w14:paraId="20C59428" w14:textId="11732726">
      <w:pPr>
        <w:jc w:val="both"/>
        <w:rPr>
          <w:rFonts w:ascii="Calibri" w:hAnsi="Calibri" w:cs="Calibri"/>
          <w:lang w:val="en-GB"/>
        </w:rPr>
      </w:pPr>
      <w:r w:rsidRPr="008A1D73">
        <w:rPr>
          <w:rFonts w:ascii="Calibri" w:hAnsi="Calibri" w:cs="Calibri"/>
          <w:lang w:val="en-GB"/>
        </w:rPr>
        <w:t xml:space="preserve">An integral part of the strategy is to break down prejudices that often prevent older workers from succeeding. It is important to emphasise the benefits of age, such as experience, reliability and problem-solving skills, to reduce the impact of stereotypes. In addition, it is essential to develop the </w:t>
      </w:r>
      <w:r w:rsidRPr="008A1D73">
        <w:rPr>
          <w:rFonts w:ascii="Calibri" w:hAnsi="Calibri" w:cs="Calibri"/>
          <w:lang w:val="en-GB"/>
        </w:rPr>
        <w:t>skills and competencies of the older generation, particularly in line with the needs of the modern labour market. To update professional and technological competencies, training programmes should be organised to help the older generation to keep their skills up to date.</w:t>
      </w:r>
    </w:p>
    <w:p w:rsidRPr="008A1D73" w:rsidR="00434BC4" w:rsidP="000C71F9" w:rsidRDefault="00434BC4" w14:paraId="56D17362" w14:textId="77777777">
      <w:pPr>
        <w:jc w:val="both"/>
        <w:rPr>
          <w:rFonts w:ascii="Calibri" w:hAnsi="Calibri" w:cs="Calibri"/>
          <w:lang w:val="en-GB"/>
        </w:rPr>
      </w:pPr>
      <w:r w:rsidRPr="008A1D73">
        <w:rPr>
          <w:rFonts w:ascii="Calibri" w:hAnsi="Calibri" w:cs="Calibri"/>
          <w:lang w:val="en-GB"/>
        </w:rPr>
        <w:t>Promoting health and well-being is also a key element. Occupational health screening, stress management training and exercise programmes contribute to improving the physical and mental well-being of older workers. However, supporting work-life balance is also essential to help older workers cope with change and workplace challenges. Community networks need to be built to promote social inclusion, for example by organising labour market events and intergenerational programmes. These events promote cooperation between older and younger generations while creating opportunities for the transfer of experience and knowledge.</w:t>
      </w:r>
    </w:p>
    <w:p w:rsidRPr="008A1D73" w:rsidR="00434BC4" w:rsidP="000C71F9" w:rsidRDefault="00434BC4" w14:paraId="26473446" w14:textId="77777777">
      <w:pPr>
        <w:jc w:val="both"/>
        <w:rPr>
          <w:rFonts w:ascii="Calibri" w:hAnsi="Calibri" w:cs="Calibri"/>
          <w:lang w:val="en-GB"/>
        </w:rPr>
      </w:pPr>
      <w:r w:rsidRPr="008A1D73">
        <w:rPr>
          <w:rFonts w:ascii="Calibri" w:hAnsi="Calibri" w:cs="Calibri"/>
          <w:lang w:val="en-GB"/>
        </w:rPr>
        <w:t>The development of digital competencies is also at the heart of the strategy, as the use of digital tools and platforms is increasingly a prerequisite in the labour market. Equipping older people with technology and introducing them to online job search tools can help them to better navigate the digital world and to be more confident in their job search.</w:t>
      </w:r>
    </w:p>
    <w:p w:rsidRPr="008A1D73" w:rsidR="00434BC4" w:rsidP="000C71F9" w:rsidRDefault="00434BC4" w14:paraId="5113026A" w14:textId="77777777">
      <w:pPr>
        <w:jc w:val="both"/>
        <w:rPr>
          <w:rFonts w:ascii="Calibri" w:hAnsi="Calibri" w:cs="Calibri"/>
          <w:lang w:val="en-GB"/>
        </w:rPr>
      </w:pPr>
      <w:r w:rsidRPr="008A1D73">
        <w:rPr>
          <w:rFonts w:ascii="Calibri" w:hAnsi="Calibri" w:cs="Calibri"/>
          <w:lang w:val="en-GB"/>
        </w:rPr>
        <w:t>Overall, the holistic age management strategy aims to ensure that older workers and jobseekers remain economically, socially and emotionally active and valued members of the community. By simultaneously improving personal well-being and labour market competitiveness, this approach offers the opportunity to preserve the dignity and quality of life of the older generation, while contributing to social and economic development.</w:t>
      </w:r>
    </w:p>
    <w:p w:rsidRPr="008A1D73" w:rsidR="00610625" w:rsidP="000C71F9" w:rsidRDefault="00610625" w14:paraId="4BCE8C78" w14:textId="77777777">
      <w:pPr>
        <w:rPr>
          <w:rFonts w:ascii="Calibri" w:hAnsi="Calibri" w:cs="Calibri"/>
          <w:color w:val="7F7F7F" w:themeColor="text1" w:themeTint="80"/>
          <w:lang w:val="en-GB"/>
        </w:rPr>
      </w:pPr>
    </w:p>
    <w:p w:rsidRPr="008A1D73" w:rsidR="00287155" w:rsidP="000C71F9" w:rsidRDefault="00287155" w14:paraId="3E83EB85" w14:textId="55E3A6F2">
      <w:pPr>
        <w:pStyle w:val="Heading1"/>
        <w:numPr>
          <w:ilvl w:val="0"/>
          <w:numId w:val="62"/>
        </w:numPr>
        <w:ind w:left="567" w:hanging="567"/>
        <w:rPr>
          <w:rFonts w:ascii="Calibri" w:hAnsi="Calibri" w:eastAsia="Open Sans" w:cs="Calibri"/>
          <w:lang w:val="en-GB"/>
        </w:rPr>
      </w:pPr>
      <w:bookmarkStart w:name="_Toc227062863" w:id="33"/>
      <w:r w:rsidRPr="008A1D73">
        <w:rPr>
          <w:rFonts w:ascii="Calibri" w:hAnsi="Calibri" w:eastAsia="Open Sans" w:cs="Calibri"/>
          <w:lang w:val="en-GB"/>
        </w:rPr>
        <w:t xml:space="preserve">The 3 pillars of the IntegrAGE framework </w:t>
      </w:r>
      <w:r w:rsidRPr="008A1D73" w:rsidR="002C32D9">
        <w:rPr>
          <w:rFonts w:ascii="Calibri" w:hAnsi="Calibri" w:eastAsia="Open Sans" w:cs="Calibri"/>
          <w:lang w:val="en-GB"/>
        </w:rPr>
        <w:t>on Age Management</w:t>
      </w:r>
      <w:bookmarkEnd w:id="33"/>
    </w:p>
    <w:p w:rsidRPr="008A1D73" w:rsidR="002A6964" w:rsidP="000C71F9" w:rsidRDefault="002A6964" w14:paraId="5715DF88" w14:textId="77777777">
      <w:pPr>
        <w:rPr>
          <w:rFonts w:ascii="Calibri" w:hAnsi="Calibri" w:cs="Calibri"/>
          <w:lang w:val="en-GB"/>
        </w:rPr>
      </w:pPr>
    </w:p>
    <w:p w:rsidRPr="008A1D73" w:rsidR="009B0FEC" w:rsidP="000C71F9" w:rsidRDefault="009B0FEC" w14:paraId="66EDE92D" w14:textId="77777777">
      <w:pPr>
        <w:jc w:val="both"/>
        <w:rPr>
          <w:rFonts w:ascii="Calibri" w:hAnsi="Calibri" w:cs="Calibri"/>
          <w:lang w:val="en-GB"/>
        </w:rPr>
      </w:pPr>
      <w:r w:rsidRPr="008A1D73">
        <w:rPr>
          <w:rFonts w:ascii="Calibri" w:hAnsi="Calibri" w:cs="Calibri"/>
          <w:lang w:val="en-GB"/>
        </w:rPr>
        <w:t>The IntegrAGE Age Management framework aims to provide recommendations to ensure a sustainable and balanced life for 55+. It focuses on maintaining and improving health, well-being, activity and quality of life to address the challenges of older age. The framework focuses on age-appropriate prevention, personalised support and the promotion of community participation, thus contributing to the active and valued participation of older workers and pensioners in society.</w:t>
      </w:r>
    </w:p>
    <w:p w:rsidRPr="008A1D73" w:rsidR="009B0FEC" w:rsidP="000C71F9" w:rsidRDefault="009B0FEC" w14:paraId="4D6BBAB9" w14:textId="77777777">
      <w:pPr>
        <w:jc w:val="both"/>
        <w:rPr>
          <w:rFonts w:ascii="Calibri" w:hAnsi="Calibri" w:cs="Calibri"/>
          <w:lang w:val="en-GB"/>
        </w:rPr>
      </w:pPr>
      <w:r w:rsidRPr="008A1D73">
        <w:rPr>
          <w:rFonts w:ascii="Calibri" w:hAnsi="Calibri" w:cs="Calibri"/>
          <w:lang w:val="en-GB"/>
        </w:rPr>
        <w:t xml:space="preserve">Demographic change in society is one of the greatest challenges of our time, especially with the growing proportion of an ageing population. In many countries of the European Union, there is a growing emphasis on rethinking the economic and social role of the over-55s. While the ageing generation has accumulated considerable experience and knowledge, they face increasing challenges in maintaining good health, staying in the labour market and participating in society. The </w:t>
      </w:r>
      <w:r w:rsidRPr="008A1D73">
        <w:rPr>
          <w:rFonts w:ascii="Calibri" w:hAnsi="Calibri" w:cs="Calibri"/>
          <w:lang w:val="en-GB"/>
        </w:rPr>
        <w:t>IntegrAGE age management framework offers a comprehensive approach to address these challenges.</w:t>
      </w:r>
    </w:p>
    <w:p w:rsidRPr="008A1D73" w:rsidR="009B0FEC" w:rsidP="000C71F9" w:rsidRDefault="009B0FEC" w14:paraId="38E72CC4" w14:textId="77777777">
      <w:pPr>
        <w:jc w:val="both"/>
        <w:rPr>
          <w:rFonts w:ascii="Calibri" w:hAnsi="Calibri" w:cs="Calibri"/>
          <w:lang w:val="en-GB"/>
        </w:rPr>
      </w:pPr>
      <w:r w:rsidRPr="008A1D73">
        <w:rPr>
          <w:rFonts w:ascii="Calibri" w:hAnsi="Calibri" w:cs="Calibri"/>
          <w:lang w:val="en-GB"/>
        </w:rPr>
        <w:t>The challenges facing the older generations are felt at several levels: the sustainability of health and pension systems, declining labour market participation, social isolation and prejudice against older people all call for comprehensive, integrated approaches. IntegrAGE aims to focus not only on symptomatic treatment of problems but also on strengthening the social inclusion of older people, improving their health and promoting their active participation.</w:t>
      </w:r>
    </w:p>
    <w:p w:rsidRPr="008A1D73" w:rsidR="009B0FEC" w:rsidP="000C71F9" w:rsidRDefault="009B0FEC" w14:paraId="17AD21B7" w14:textId="77777777">
      <w:pPr>
        <w:spacing w:after="0"/>
        <w:jc w:val="both"/>
        <w:rPr>
          <w:rFonts w:ascii="Calibri" w:hAnsi="Calibri" w:cs="Calibri"/>
          <w:lang w:val="en-GB"/>
        </w:rPr>
      </w:pPr>
    </w:p>
    <w:p w:rsidRPr="008A1D73" w:rsidR="009B0FEC" w:rsidP="000C71F9" w:rsidRDefault="009B0FEC" w14:paraId="67F31A08" w14:textId="77777777">
      <w:pPr>
        <w:spacing w:after="0"/>
        <w:jc w:val="both"/>
        <w:rPr>
          <w:rFonts w:ascii="Calibri" w:hAnsi="Calibri" w:cs="Calibri"/>
          <w:lang w:val="en-GB"/>
        </w:rPr>
      </w:pPr>
      <w:r w:rsidRPr="008A1D73">
        <w:rPr>
          <w:rFonts w:ascii="Calibri" w:hAnsi="Calibri" w:cs="Calibri"/>
          <w:lang w:val="en-GB"/>
        </w:rPr>
        <w:t>We propose three pillars for the IntegrAGE framework:</w:t>
      </w:r>
    </w:p>
    <w:p w:rsidRPr="008A1D73" w:rsidR="009B0FEC" w:rsidP="000C71F9" w:rsidRDefault="009B0FEC" w14:paraId="743A99B7" w14:textId="77777777">
      <w:pPr>
        <w:pStyle w:val="ListParagraph"/>
        <w:numPr>
          <w:ilvl w:val="0"/>
          <w:numId w:val="16"/>
        </w:numPr>
        <w:spacing w:after="0"/>
        <w:jc w:val="both"/>
        <w:rPr>
          <w:rFonts w:ascii="Calibri" w:hAnsi="Calibri" w:cs="Calibri"/>
          <w:lang w:val="en-GB"/>
        </w:rPr>
      </w:pPr>
      <w:r w:rsidRPr="008A1D73">
        <w:rPr>
          <w:rFonts w:ascii="Calibri" w:hAnsi="Calibri" w:cs="Calibri"/>
          <w:b/>
          <w:bCs/>
          <w:lang w:val="en-GB"/>
        </w:rPr>
        <w:t>Prevention:</w:t>
      </w:r>
      <w:r w:rsidRPr="008A1D73">
        <w:rPr>
          <w:rFonts w:ascii="Calibri" w:hAnsi="Calibri" w:cs="Calibri"/>
          <w:lang w:val="en-GB"/>
        </w:rPr>
        <w:t xml:space="preserve"> health promotion and disease prevention are of fundamental importance for older people, as their health status directly affects the quality of their daily lives and their activity levels.</w:t>
      </w:r>
    </w:p>
    <w:p w:rsidRPr="008A1D73" w:rsidR="009B0FEC" w:rsidP="000C71F9" w:rsidRDefault="009B0FEC" w14:paraId="07280881" w14:textId="77777777">
      <w:pPr>
        <w:pStyle w:val="ListParagraph"/>
        <w:numPr>
          <w:ilvl w:val="0"/>
          <w:numId w:val="16"/>
        </w:numPr>
        <w:spacing w:after="0"/>
        <w:jc w:val="both"/>
        <w:rPr>
          <w:rFonts w:ascii="Calibri" w:hAnsi="Calibri" w:cs="Calibri"/>
          <w:lang w:val="en-GB"/>
        </w:rPr>
      </w:pPr>
      <w:r w:rsidRPr="008A1D73">
        <w:rPr>
          <w:rFonts w:ascii="Calibri" w:hAnsi="Calibri" w:cs="Calibri"/>
          <w:b/>
          <w:bCs/>
          <w:lang w:val="en-GB"/>
        </w:rPr>
        <w:t>Personalised support:</w:t>
      </w:r>
      <w:r w:rsidRPr="008A1D73">
        <w:rPr>
          <w:rFonts w:ascii="Calibri" w:hAnsi="Calibri" w:cs="Calibri"/>
          <w:lang w:val="en-GB"/>
        </w:rPr>
        <w:t xml:space="preserve"> it is important to consider and address the individual needs of the ageing generations. This includes offering flexible employment, training programmes, and health co-ordination. By doing so, we can ensure their sustainable and active role in society. </w:t>
      </w:r>
    </w:p>
    <w:p w:rsidRPr="008A1D73" w:rsidR="009B0FEC" w:rsidP="000C71F9" w:rsidRDefault="009B0FEC" w14:paraId="25DAFCA1" w14:textId="77777777">
      <w:pPr>
        <w:pStyle w:val="ListParagraph"/>
        <w:numPr>
          <w:ilvl w:val="0"/>
          <w:numId w:val="16"/>
        </w:numPr>
        <w:spacing w:after="0"/>
        <w:jc w:val="both"/>
        <w:rPr>
          <w:rFonts w:ascii="Calibri" w:hAnsi="Calibri" w:cs="Calibri"/>
          <w:lang w:val="en-GB"/>
        </w:rPr>
      </w:pPr>
      <w:r w:rsidRPr="008A1D73">
        <w:rPr>
          <w:rFonts w:ascii="Calibri" w:hAnsi="Calibri" w:cs="Calibri"/>
          <w:b/>
          <w:bCs/>
          <w:lang w:val="en-GB"/>
        </w:rPr>
        <w:t>Community participation:</w:t>
      </w:r>
      <w:r w:rsidRPr="008A1D73">
        <w:rPr>
          <w:rFonts w:ascii="Calibri" w:hAnsi="Calibri" w:cs="Calibri"/>
          <w:lang w:val="en-GB"/>
        </w:rPr>
        <w:t xml:space="preserve"> involving older people in community activities, maintaining and strengthening their social ties not only at an individual level but also at a societal level contributes to strengthening solidarity and cooperation.</w:t>
      </w:r>
    </w:p>
    <w:p w:rsidRPr="008A1D73" w:rsidR="00C97041" w:rsidP="000C71F9" w:rsidRDefault="00C97041" w14:paraId="374558C4" w14:textId="77777777">
      <w:pPr>
        <w:spacing w:after="0"/>
        <w:jc w:val="both"/>
        <w:rPr>
          <w:rFonts w:ascii="Calibri" w:hAnsi="Calibri" w:cs="Calibri"/>
          <w:lang w:val="en-GB"/>
        </w:rPr>
      </w:pPr>
    </w:p>
    <w:p w:rsidRPr="008A1D73" w:rsidR="00C97041" w:rsidP="000C71F9" w:rsidRDefault="00C97041" w14:paraId="50A3BD5D" w14:textId="3FA0899E">
      <w:pPr>
        <w:spacing w:after="0"/>
        <w:jc w:val="both"/>
        <w:rPr>
          <w:rFonts w:ascii="Calibri" w:hAnsi="Calibri" w:cs="Calibri"/>
          <w:sz w:val="20"/>
          <w:szCs w:val="20"/>
          <w:lang w:val="en-GB"/>
        </w:rPr>
      </w:pPr>
      <w:r w:rsidRPr="008A1D73">
        <w:rPr>
          <w:rFonts w:ascii="Calibri" w:hAnsi="Calibri" w:cs="Calibri"/>
          <w:noProof/>
          <w:sz w:val="20"/>
          <w:szCs w:val="20"/>
          <w:lang w:val="en-GB"/>
        </w:rPr>
        <w:drawing>
          <wp:inline distT="0" distB="0" distL="0" distR="0" wp14:anchorId="0387AFF6" wp14:editId="56A8995B">
            <wp:extent cx="5486400" cy="3200400"/>
            <wp:effectExtent l="0" t="0" r="19050" b="19050"/>
            <wp:docPr id="11815270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Pr="008A1D73" w:rsidR="00C97041" w:rsidP="000C71F9" w:rsidRDefault="00C97041" w14:paraId="14524C1A" w14:textId="77777777">
      <w:pPr>
        <w:jc w:val="both"/>
        <w:rPr>
          <w:rFonts w:ascii="Calibri" w:hAnsi="Calibri" w:cs="Calibri"/>
          <w:sz w:val="20"/>
          <w:szCs w:val="20"/>
          <w:lang w:val="en-GB"/>
        </w:rPr>
      </w:pPr>
    </w:p>
    <w:p w:rsidRPr="008A1D73" w:rsidR="009B0FEC" w:rsidP="000C71F9" w:rsidRDefault="009B0FEC" w14:paraId="5B305240" w14:textId="77777777">
      <w:pPr>
        <w:jc w:val="both"/>
        <w:rPr>
          <w:rFonts w:ascii="Calibri" w:hAnsi="Calibri" w:cs="Calibri"/>
          <w:lang w:val="en-GB"/>
        </w:rPr>
      </w:pPr>
      <w:r w:rsidRPr="008A1D73">
        <w:rPr>
          <w:rFonts w:ascii="Calibri" w:hAnsi="Calibri" w:cs="Calibri"/>
          <w:lang w:val="en-GB"/>
        </w:rPr>
        <w:t>The framework was developed considering both international good practices and national specificities. The IntegrAGE framework offers a holistic approach that can balance the individual needs of older generations with socio-economic sustainability in the long term.</w:t>
      </w:r>
    </w:p>
    <w:p w:rsidRPr="008A1D73" w:rsidR="009B0FEC" w:rsidP="000C71F9" w:rsidRDefault="009B0FEC" w14:paraId="67D0468D" w14:textId="77777777">
      <w:pPr>
        <w:jc w:val="both"/>
        <w:rPr>
          <w:rFonts w:ascii="Calibri" w:hAnsi="Calibri" w:cs="Calibri"/>
          <w:lang w:val="en-GB"/>
        </w:rPr>
      </w:pPr>
      <w:r w:rsidRPr="008A1D73">
        <w:rPr>
          <w:rFonts w:ascii="Calibri" w:hAnsi="Calibri" w:cs="Calibri"/>
          <w:lang w:val="en-GB"/>
        </w:rPr>
        <w:t>Such a comprehensive strategy not only improves the quality of life of those concerned but can also support economic growth by maximising the contribution of older generations to the labour market, communities and social innovation. The IntegrAGE framework is therefore not only a response to demographic challenges but also an opportunity to create a more inclusive and balanced society.</w:t>
      </w:r>
    </w:p>
    <w:p w:rsidRPr="008A1D73" w:rsidR="009B0FEC" w:rsidP="000C71F9" w:rsidRDefault="009B0FEC" w14:paraId="0E154483" w14:textId="77777777">
      <w:pPr>
        <w:spacing w:after="0"/>
        <w:jc w:val="both"/>
        <w:rPr>
          <w:rFonts w:ascii="Calibri" w:hAnsi="Calibri" w:cs="Calibri"/>
          <w:color w:val="7F7F7F" w:themeColor="text1" w:themeTint="80"/>
          <w:sz w:val="20"/>
          <w:szCs w:val="20"/>
          <w:lang w:val="en-GB"/>
        </w:rPr>
      </w:pPr>
    </w:p>
    <w:p w:rsidRPr="008A1D73" w:rsidR="009B0FEC" w:rsidP="000C71F9" w:rsidRDefault="009B0FEC" w14:paraId="359B84EF" w14:textId="698630B1">
      <w:pPr>
        <w:pStyle w:val="Heading2"/>
        <w:numPr>
          <w:ilvl w:val="1"/>
          <w:numId w:val="32"/>
        </w:numPr>
        <w:rPr>
          <w:rFonts w:ascii="Calibri" w:hAnsi="Calibri" w:cs="Calibri"/>
          <w:lang w:val="en-GB"/>
        </w:rPr>
      </w:pPr>
      <w:bookmarkStart w:name="_Toc227062864" w:id="34"/>
      <w:r w:rsidRPr="008A1D73">
        <w:rPr>
          <w:rFonts w:ascii="Calibri" w:hAnsi="Calibri" w:cs="Calibri"/>
          <w:lang w:val="en-GB"/>
        </w:rPr>
        <w:t>Prevention - Basics of health promotion</w:t>
      </w:r>
      <w:bookmarkEnd w:id="34"/>
    </w:p>
    <w:p w:rsidRPr="008A1D73" w:rsidR="00B85FEB" w:rsidP="000C71F9" w:rsidRDefault="00B85FEB" w14:paraId="56BEBFA6" w14:textId="77777777">
      <w:pPr>
        <w:spacing w:after="0"/>
        <w:jc w:val="both"/>
        <w:rPr>
          <w:rFonts w:ascii="Calibri" w:hAnsi="Calibri" w:cs="Calibri"/>
          <w:sz w:val="20"/>
          <w:szCs w:val="20"/>
          <w:lang w:val="en-GB"/>
        </w:rPr>
      </w:pPr>
    </w:p>
    <w:p w:rsidRPr="008A1D73" w:rsidR="009B0FEC" w:rsidP="000C71F9" w:rsidRDefault="009B0FEC" w14:paraId="2A4789FC" w14:textId="51E8457D">
      <w:pPr>
        <w:spacing w:after="0"/>
        <w:jc w:val="both"/>
        <w:rPr>
          <w:rFonts w:ascii="Calibri" w:hAnsi="Calibri" w:cs="Calibri"/>
          <w:lang w:val="en-GB"/>
        </w:rPr>
      </w:pPr>
      <w:r w:rsidRPr="008A1D73">
        <w:rPr>
          <w:rFonts w:ascii="Calibri" w:hAnsi="Calibri" w:cs="Calibri"/>
          <w:lang w:val="en-GB"/>
        </w:rPr>
        <w:t>As people get older, maintaining good health and preventing disease becomes a priority. Prevention solutions may primarily include:</w:t>
      </w:r>
    </w:p>
    <w:p w:rsidRPr="008A1D73" w:rsidR="009B0FEC" w:rsidP="000C71F9" w:rsidRDefault="009B0FEC" w14:paraId="15855520" w14:textId="77777777">
      <w:pPr>
        <w:spacing w:after="0"/>
        <w:jc w:val="both"/>
        <w:rPr>
          <w:rFonts w:ascii="Calibri" w:hAnsi="Calibri" w:cs="Calibri"/>
          <w:lang w:val="en-GB"/>
        </w:rPr>
      </w:pPr>
    </w:p>
    <w:p w:rsidRPr="008A1D73" w:rsidR="009B0FEC" w:rsidP="000C71F9" w:rsidRDefault="009B0FEC" w14:paraId="371F7887"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Health screening and advice</w:t>
      </w:r>
    </w:p>
    <w:p w:rsidRPr="008A1D73" w:rsidR="009B0FEC" w:rsidP="000C71F9" w:rsidRDefault="009B0FEC" w14:paraId="4D5FACF5" w14:textId="77777777">
      <w:pPr>
        <w:numPr>
          <w:ilvl w:val="0"/>
          <w:numId w:val="9"/>
        </w:numPr>
        <w:spacing w:after="0"/>
        <w:ind w:left="851" w:hanging="425"/>
        <w:jc w:val="both"/>
        <w:rPr>
          <w:rFonts w:ascii="Calibri" w:hAnsi="Calibri" w:cs="Calibri"/>
          <w:lang w:val="en-GB"/>
        </w:rPr>
      </w:pPr>
      <w:r w:rsidRPr="008A1D73">
        <w:rPr>
          <w:rFonts w:ascii="Calibri" w:hAnsi="Calibri" w:cs="Calibri"/>
          <w:lang w:val="en-GB"/>
        </w:rPr>
        <w:t>Regular check-ups: annual health check-ups, vision and hearing tests.</w:t>
      </w:r>
    </w:p>
    <w:p w:rsidRPr="008A1D73" w:rsidR="009B0FEC" w:rsidP="000C71F9" w:rsidRDefault="009B0FEC" w14:paraId="6A7B0BA4" w14:textId="77777777">
      <w:pPr>
        <w:numPr>
          <w:ilvl w:val="0"/>
          <w:numId w:val="9"/>
        </w:numPr>
        <w:spacing w:after="0"/>
        <w:ind w:left="851" w:hanging="425"/>
        <w:jc w:val="both"/>
        <w:rPr>
          <w:rFonts w:ascii="Calibri" w:hAnsi="Calibri" w:cs="Calibri"/>
          <w:lang w:val="en-GB"/>
        </w:rPr>
      </w:pPr>
      <w:r w:rsidRPr="008A1D73">
        <w:rPr>
          <w:rFonts w:ascii="Calibri" w:hAnsi="Calibri" w:cs="Calibri"/>
          <w:lang w:val="en-GB"/>
        </w:rPr>
        <w:t>Healthy lifestyle promotion: initiating healthy eating and physical activity programmes, promoting sporting activities.</w:t>
      </w:r>
    </w:p>
    <w:p w:rsidRPr="008A1D73" w:rsidR="009B0FEC" w:rsidP="000C71F9" w:rsidRDefault="009B0FEC" w14:paraId="0D7A8E37" w14:textId="77777777">
      <w:pPr>
        <w:spacing w:after="0"/>
        <w:ind w:left="851" w:hanging="425"/>
        <w:jc w:val="both"/>
        <w:rPr>
          <w:rFonts w:ascii="Calibri" w:hAnsi="Calibri" w:cs="Calibri"/>
          <w:lang w:val="en-GB"/>
        </w:rPr>
      </w:pPr>
    </w:p>
    <w:p w:rsidRPr="008A1D73" w:rsidR="009B0FEC" w:rsidP="000C71F9" w:rsidRDefault="009B0FEC" w14:paraId="31AE7C38"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Workplace ergonomics</w:t>
      </w:r>
    </w:p>
    <w:p w:rsidRPr="008A1D73" w:rsidR="009B0FEC" w:rsidP="000C71F9" w:rsidRDefault="009B0FEC" w14:paraId="0DE03894" w14:textId="77777777">
      <w:pPr>
        <w:numPr>
          <w:ilvl w:val="0"/>
          <w:numId w:val="6"/>
        </w:numPr>
        <w:spacing w:after="0"/>
        <w:ind w:left="851" w:hanging="425"/>
        <w:jc w:val="both"/>
        <w:rPr>
          <w:rFonts w:ascii="Calibri" w:hAnsi="Calibri" w:cs="Calibri"/>
          <w:lang w:val="en-GB"/>
        </w:rPr>
      </w:pPr>
      <w:r w:rsidRPr="008A1D73">
        <w:rPr>
          <w:rFonts w:ascii="Calibri" w:hAnsi="Calibri" w:cs="Calibri"/>
          <w:lang w:val="en-GB"/>
        </w:rPr>
        <w:t>Providing an ergonomic working environment: adapting work areas to the needs of older workers, e.g. providing adjustable chairs, desks and adequate lighting.</w:t>
      </w:r>
    </w:p>
    <w:p w:rsidRPr="008A1D73" w:rsidR="009B0FEC" w:rsidP="000C71F9" w:rsidRDefault="009B0FEC" w14:paraId="6DE73D23" w14:textId="77777777">
      <w:pPr>
        <w:numPr>
          <w:ilvl w:val="0"/>
          <w:numId w:val="6"/>
        </w:numPr>
        <w:spacing w:after="0"/>
        <w:ind w:left="851" w:hanging="425"/>
        <w:jc w:val="both"/>
        <w:rPr>
          <w:rFonts w:ascii="Calibri" w:hAnsi="Calibri" w:cs="Calibri"/>
          <w:lang w:val="en-GB"/>
        </w:rPr>
      </w:pPr>
      <w:r w:rsidRPr="008A1D73">
        <w:rPr>
          <w:rFonts w:ascii="Calibri" w:hAnsi="Calibri" w:cs="Calibri"/>
          <w:lang w:val="en-GB"/>
        </w:rPr>
        <w:t>Reducing physical strain: Detailed job analysis to determine the optimal workload.</w:t>
      </w:r>
    </w:p>
    <w:p w:rsidRPr="008A1D73" w:rsidR="009B0FEC" w:rsidP="000C71F9" w:rsidRDefault="009B0FEC" w14:paraId="5B214A78" w14:textId="77777777">
      <w:pPr>
        <w:spacing w:after="0"/>
        <w:jc w:val="both"/>
        <w:rPr>
          <w:rFonts w:ascii="Calibri" w:hAnsi="Calibri" w:cs="Calibri"/>
          <w:lang w:val="en-GB"/>
        </w:rPr>
      </w:pPr>
    </w:p>
    <w:p w:rsidRPr="008A1D73" w:rsidR="009B0FEC" w:rsidP="000C71F9" w:rsidRDefault="009B0FEC" w14:paraId="2732C705"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Protecting mental health</w:t>
      </w:r>
    </w:p>
    <w:p w:rsidRPr="008A1D73" w:rsidR="009B0FEC" w:rsidP="000C71F9" w:rsidRDefault="009B0FEC" w14:paraId="6209D418" w14:textId="77777777">
      <w:pPr>
        <w:numPr>
          <w:ilvl w:val="0"/>
          <w:numId w:val="8"/>
        </w:numPr>
        <w:spacing w:after="0"/>
        <w:ind w:left="851" w:hanging="425"/>
        <w:jc w:val="both"/>
        <w:rPr>
          <w:rFonts w:ascii="Calibri" w:hAnsi="Calibri" w:cs="Calibri"/>
          <w:lang w:val="en-GB"/>
        </w:rPr>
      </w:pPr>
      <w:r w:rsidRPr="008A1D73">
        <w:rPr>
          <w:rFonts w:ascii="Calibri" w:hAnsi="Calibri" w:cs="Calibri"/>
          <w:lang w:val="en-GB"/>
        </w:rPr>
        <w:t>Stress management programmes: introducing relaxation techniques and mindfulness training.</w:t>
      </w:r>
    </w:p>
    <w:p w:rsidRPr="008A1D73" w:rsidR="009B0FEC" w:rsidP="000C71F9" w:rsidRDefault="009B0FEC" w14:paraId="2E1A8F49" w14:textId="77777777">
      <w:pPr>
        <w:numPr>
          <w:ilvl w:val="0"/>
          <w:numId w:val="8"/>
        </w:numPr>
        <w:spacing w:after="0"/>
        <w:ind w:left="851" w:hanging="425"/>
        <w:jc w:val="both"/>
        <w:rPr>
          <w:rFonts w:ascii="Calibri" w:hAnsi="Calibri" w:cs="Calibri"/>
          <w:lang w:val="en-GB"/>
        </w:rPr>
      </w:pPr>
      <w:r w:rsidRPr="008A1D73">
        <w:rPr>
          <w:rFonts w:ascii="Calibri" w:hAnsi="Calibri" w:cs="Calibri"/>
          <w:lang w:val="en-GB"/>
        </w:rPr>
        <w:t>Mental health counselling: making mental health professionals available, including in the workplace.</w:t>
      </w:r>
    </w:p>
    <w:p w:rsidRPr="008A1D73" w:rsidR="009B0FEC" w:rsidP="000C71F9" w:rsidRDefault="009B0FEC" w14:paraId="4BF7B2F1" w14:textId="77777777">
      <w:pPr>
        <w:spacing w:after="0"/>
        <w:jc w:val="both"/>
        <w:rPr>
          <w:rFonts w:ascii="Calibri" w:hAnsi="Calibri" w:cs="Calibri"/>
          <w:lang w:val="en-GB"/>
        </w:rPr>
      </w:pPr>
    </w:p>
    <w:p w:rsidRPr="008A1D73" w:rsidR="009B0FEC" w:rsidP="000C71F9" w:rsidRDefault="009B0FEC" w14:paraId="7898B611" w14:textId="77777777">
      <w:pPr>
        <w:spacing w:after="0"/>
        <w:ind w:firstLine="426"/>
        <w:jc w:val="both"/>
        <w:rPr>
          <w:rFonts w:ascii="Calibri" w:hAnsi="Calibri" w:cs="Calibri"/>
          <w:b/>
          <w:bCs/>
          <w:i/>
          <w:iCs/>
          <w:lang w:val="en-GB"/>
        </w:rPr>
      </w:pPr>
      <w:r w:rsidRPr="008A1D73">
        <w:rPr>
          <w:rFonts w:ascii="Calibri" w:hAnsi="Calibri" w:cs="Calibri"/>
          <w:b/>
          <w:bCs/>
          <w:i/>
          <w:iCs/>
          <w:lang w:val="en-GB"/>
        </w:rPr>
        <w:t>Protecting work-life balance</w:t>
      </w:r>
    </w:p>
    <w:p w:rsidRPr="008A1D73" w:rsidR="009B0FEC" w:rsidP="000C71F9" w:rsidRDefault="009B0FEC" w14:paraId="158DA74F" w14:textId="77777777">
      <w:pPr>
        <w:pStyle w:val="ListParagraph"/>
        <w:numPr>
          <w:ilvl w:val="0"/>
          <w:numId w:val="17"/>
        </w:numPr>
        <w:spacing w:after="0"/>
        <w:jc w:val="both"/>
        <w:rPr>
          <w:rFonts w:ascii="Calibri" w:hAnsi="Calibri" w:cs="Calibri"/>
          <w:lang w:val="en-GB"/>
        </w:rPr>
      </w:pPr>
      <w:r w:rsidRPr="008A1D73">
        <w:rPr>
          <w:rFonts w:ascii="Calibri" w:hAnsi="Calibri" w:cs="Calibri"/>
          <w:lang w:val="en-GB"/>
        </w:rPr>
        <w:t>Stress management programmes: introduction to relaxation techniques and mindfulness training.</w:t>
      </w:r>
    </w:p>
    <w:p w:rsidRPr="008A1D73" w:rsidR="009B0FEC" w:rsidP="000C71F9" w:rsidRDefault="009B0FEC" w14:paraId="7658425C" w14:textId="77777777">
      <w:pPr>
        <w:pStyle w:val="ListParagraph"/>
        <w:numPr>
          <w:ilvl w:val="0"/>
          <w:numId w:val="17"/>
        </w:numPr>
        <w:spacing w:after="0"/>
        <w:jc w:val="both"/>
        <w:rPr>
          <w:rFonts w:ascii="Calibri" w:hAnsi="Calibri" w:cs="Calibri"/>
          <w:lang w:val="en-GB"/>
        </w:rPr>
      </w:pPr>
      <w:r w:rsidRPr="008A1D73">
        <w:rPr>
          <w:rFonts w:ascii="Calibri" w:hAnsi="Calibri" w:cs="Calibri"/>
          <w:lang w:val="en-GB"/>
        </w:rPr>
        <w:t>Work-life balance counselling: access to work-life balance specialists, including at the workplace.</w:t>
      </w:r>
    </w:p>
    <w:p w:rsidRPr="008A1D73" w:rsidR="009B0FEC" w:rsidP="000C71F9" w:rsidRDefault="009B0FEC" w14:paraId="3E54531D" w14:textId="77777777">
      <w:pPr>
        <w:spacing w:after="0"/>
        <w:ind w:left="851" w:hanging="425"/>
        <w:jc w:val="both"/>
        <w:rPr>
          <w:rFonts w:ascii="Calibri" w:hAnsi="Calibri" w:cs="Calibri"/>
          <w:color w:val="7F7F7F" w:themeColor="text1" w:themeTint="80"/>
          <w:lang w:val="en-GB"/>
        </w:rPr>
      </w:pPr>
    </w:p>
    <w:p w:rsidRPr="008A1D73" w:rsidR="009B0FEC" w:rsidP="000C71F9" w:rsidRDefault="009B0FEC" w14:paraId="440550E8" w14:textId="77777777">
      <w:pPr>
        <w:pStyle w:val="Heading2"/>
        <w:numPr>
          <w:ilvl w:val="1"/>
          <w:numId w:val="32"/>
        </w:numPr>
        <w:rPr>
          <w:rFonts w:ascii="Calibri" w:hAnsi="Calibri" w:cs="Calibri"/>
          <w:sz w:val="22"/>
          <w:szCs w:val="22"/>
          <w:lang w:val="en-GB"/>
        </w:rPr>
      </w:pPr>
      <w:bookmarkStart w:name="_Toc227062865" w:id="35"/>
      <w:r w:rsidRPr="008A1D73">
        <w:rPr>
          <w:rFonts w:ascii="Calibri" w:hAnsi="Calibri" w:cs="Calibri"/>
          <w:sz w:val="22"/>
          <w:szCs w:val="22"/>
          <w:lang w:val="en-GB"/>
        </w:rPr>
        <w:t>Personalised support - Taking individual needs into account</w:t>
      </w:r>
      <w:bookmarkEnd w:id="35"/>
    </w:p>
    <w:p w:rsidRPr="008A1D73" w:rsidR="00C97041" w:rsidP="000C71F9" w:rsidRDefault="00C97041" w14:paraId="086CB606" w14:textId="77777777">
      <w:pPr>
        <w:spacing w:after="0"/>
        <w:jc w:val="both"/>
        <w:rPr>
          <w:rFonts w:ascii="Calibri" w:hAnsi="Calibri" w:cs="Calibri"/>
          <w:lang w:val="en-GB"/>
        </w:rPr>
      </w:pPr>
    </w:p>
    <w:p w:rsidRPr="008A1D73" w:rsidR="009B0FEC" w:rsidP="000C71F9" w:rsidRDefault="009B0FEC" w14:paraId="1AFDB82A" w14:textId="5503A8B9">
      <w:pPr>
        <w:spacing w:after="0"/>
        <w:jc w:val="both"/>
        <w:rPr>
          <w:rFonts w:ascii="Calibri" w:hAnsi="Calibri" w:cs="Calibri"/>
          <w:lang w:val="en-GB"/>
        </w:rPr>
      </w:pPr>
      <w:r w:rsidRPr="008A1D73">
        <w:rPr>
          <w:rFonts w:ascii="Calibri" w:hAnsi="Calibri" w:cs="Calibri"/>
          <w:lang w:val="en-GB"/>
        </w:rPr>
        <w:t>Given the heterogeneity of the older age group, tailored support to individual needs is key. To this end, the framework offers the following solutions:</w:t>
      </w:r>
    </w:p>
    <w:p w:rsidRPr="008A1D73" w:rsidR="009B0FEC" w:rsidP="000C71F9" w:rsidRDefault="009B0FEC" w14:paraId="128EDB9B" w14:textId="77777777">
      <w:pPr>
        <w:spacing w:after="0"/>
        <w:ind w:left="851" w:hanging="425"/>
        <w:jc w:val="both"/>
        <w:rPr>
          <w:rFonts w:ascii="Calibri" w:hAnsi="Calibri" w:cs="Calibri"/>
          <w:lang w:val="en-GB"/>
        </w:rPr>
      </w:pPr>
    </w:p>
    <w:p w:rsidRPr="008A1D73" w:rsidR="009B0FEC" w:rsidP="000C71F9" w:rsidRDefault="009B0FEC" w14:paraId="0D8B9391"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Flexible forms of employment</w:t>
      </w:r>
    </w:p>
    <w:p w:rsidRPr="008A1D73" w:rsidR="009B0FEC" w:rsidP="000C71F9" w:rsidRDefault="009B0FEC" w14:paraId="3EA8D560" w14:textId="77777777">
      <w:pPr>
        <w:numPr>
          <w:ilvl w:val="0"/>
          <w:numId w:val="3"/>
        </w:numPr>
        <w:spacing w:after="0"/>
        <w:ind w:left="851" w:hanging="425"/>
        <w:jc w:val="both"/>
        <w:rPr>
          <w:rFonts w:ascii="Calibri" w:hAnsi="Calibri" w:cs="Calibri"/>
          <w:lang w:val="en-GB"/>
        </w:rPr>
      </w:pPr>
      <w:r w:rsidRPr="008A1D73">
        <w:rPr>
          <w:rFonts w:ascii="Calibri" w:hAnsi="Calibri" w:cs="Calibri"/>
          <w:lang w:val="en-GB"/>
        </w:rPr>
        <w:t>Teleworking and part-time opportunities: for older workers, the flexibility of working allows them to balance health, family or other personal needs.</w:t>
      </w:r>
    </w:p>
    <w:p w:rsidRPr="008A1D73" w:rsidR="009B0FEC" w:rsidP="000C71F9" w:rsidRDefault="009B0FEC" w14:paraId="6E0EAA73" w14:textId="77777777">
      <w:pPr>
        <w:numPr>
          <w:ilvl w:val="0"/>
          <w:numId w:val="3"/>
        </w:numPr>
        <w:spacing w:after="0"/>
        <w:ind w:left="851" w:hanging="425"/>
        <w:jc w:val="both"/>
        <w:rPr>
          <w:rFonts w:ascii="Calibri" w:hAnsi="Calibri" w:cs="Calibri"/>
          <w:lang w:val="en-GB"/>
        </w:rPr>
      </w:pPr>
      <w:r w:rsidRPr="008A1D73">
        <w:rPr>
          <w:rFonts w:ascii="Calibri" w:hAnsi="Calibri" w:cs="Calibri"/>
          <w:lang w:val="en-GB"/>
        </w:rPr>
        <w:t>Gradual retirement: Providing part-time employment in the years before retirement to ease the transition and sustain activity for longer.</w:t>
      </w:r>
    </w:p>
    <w:p w:rsidRPr="008A1D73" w:rsidR="009B0FEC" w:rsidP="000C71F9" w:rsidRDefault="009B0FEC" w14:paraId="43ADF12B" w14:textId="77777777">
      <w:pPr>
        <w:spacing w:after="0"/>
        <w:ind w:left="851" w:hanging="425"/>
        <w:jc w:val="both"/>
        <w:rPr>
          <w:rFonts w:ascii="Calibri" w:hAnsi="Calibri" w:cs="Calibri"/>
          <w:lang w:val="en-GB"/>
        </w:rPr>
      </w:pPr>
    </w:p>
    <w:p w:rsidRPr="008A1D73" w:rsidR="009B0FEC" w:rsidP="000C71F9" w:rsidRDefault="009B0FEC" w14:paraId="0309CDF9"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Training programmes</w:t>
      </w:r>
    </w:p>
    <w:p w:rsidRPr="008A1D73" w:rsidR="009B0FEC" w:rsidP="000C71F9" w:rsidRDefault="009B0FEC" w14:paraId="2A2F8AA5" w14:textId="77777777">
      <w:pPr>
        <w:numPr>
          <w:ilvl w:val="0"/>
          <w:numId w:val="11"/>
        </w:numPr>
        <w:spacing w:after="0"/>
        <w:ind w:left="851" w:hanging="425"/>
        <w:jc w:val="both"/>
        <w:rPr>
          <w:rFonts w:ascii="Calibri" w:hAnsi="Calibri" w:cs="Calibri"/>
          <w:lang w:val="en-GB"/>
        </w:rPr>
      </w:pPr>
      <w:r w:rsidRPr="008A1D73">
        <w:rPr>
          <w:rFonts w:ascii="Calibri" w:hAnsi="Calibri" w:cs="Calibri"/>
          <w:lang w:val="en-GB"/>
        </w:rPr>
        <w:t>Digital skills development: Targeted training programmes to bring older workers up to speed with technology.</w:t>
      </w:r>
    </w:p>
    <w:p w:rsidRPr="008A1D73" w:rsidR="009B0FEC" w:rsidP="000C71F9" w:rsidRDefault="009B0FEC" w14:paraId="7CE6B6D4" w14:textId="77777777">
      <w:pPr>
        <w:numPr>
          <w:ilvl w:val="0"/>
          <w:numId w:val="11"/>
        </w:numPr>
        <w:spacing w:after="0"/>
        <w:ind w:left="851" w:hanging="425"/>
        <w:jc w:val="both"/>
        <w:rPr>
          <w:rFonts w:ascii="Calibri" w:hAnsi="Calibri" w:cs="Calibri"/>
          <w:lang w:val="en-GB"/>
        </w:rPr>
      </w:pPr>
      <w:r w:rsidRPr="008A1D73">
        <w:rPr>
          <w:rFonts w:ascii="Calibri" w:hAnsi="Calibri" w:cs="Calibri"/>
          <w:lang w:val="en-GB"/>
        </w:rPr>
        <w:t>Exploring new career paths: Training and courses to enable a career change or business start-up.</w:t>
      </w:r>
    </w:p>
    <w:p w:rsidRPr="008A1D73" w:rsidR="009B0FEC" w:rsidP="000C71F9" w:rsidRDefault="009B0FEC" w14:paraId="3A00E085" w14:textId="77777777">
      <w:pPr>
        <w:spacing w:after="0"/>
        <w:ind w:left="851" w:hanging="425"/>
        <w:jc w:val="both"/>
        <w:rPr>
          <w:rFonts w:ascii="Calibri" w:hAnsi="Calibri" w:cs="Calibri"/>
          <w:lang w:val="en-GB"/>
        </w:rPr>
      </w:pPr>
    </w:p>
    <w:p w:rsidRPr="008A1D73" w:rsidR="009B0FEC" w:rsidP="000C71F9" w:rsidRDefault="009B0FEC" w14:paraId="4EB231BF"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Addressing individual life situations</w:t>
      </w:r>
    </w:p>
    <w:p w:rsidRPr="008A1D73" w:rsidR="009B0FEC" w:rsidP="000C71F9" w:rsidRDefault="009B0FEC" w14:paraId="252B47A7" w14:textId="77777777">
      <w:pPr>
        <w:numPr>
          <w:ilvl w:val="0"/>
          <w:numId w:val="7"/>
        </w:numPr>
        <w:spacing w:after="0"/>
        <w:ind w:left="851" w:hanging="425"/>
        <w:jc w:val="both"/>
        <w:rPr>
          <w:rFonts w:ascii="Calibri" w:hAnsi="Calibri" w:cs="Calibri"/>
          <w:lang w:val="en-GB"/>
        </w:rPr>
      </w:pPr>
      <w:r w:rsidRPr="008A1D73">
        <w:rPr>
          <w:rFonts w:ascii="Calibri" w:hAnsi="Calibri" w:cs="Calibri"/>
          <w:lang w:val="en-GB"/>
        </w:rPr>
        <w:t>Family support: advice and logistical support for the care of sick relatives, such as making local care services available.</w:t>
      </w:r>
    </w:p>
    <w:p w:rsidRPr="008A1D73" w:rsidR="009B0FEC" w:rsidP="000C71F9" w:rsidRDefault="009B0FEC" w14:paraId="08688E4A" w14:textId="77777777">
      <w:pPr>
        <w:numPr>
          <w:ilvl w:val="0"/>
          <w:numId w:val="7"/>
        </w:numPr>
        <w:spacing w:after="0"/>
        <w:ind w:left="851" w:hanging="425"/>
        <w:jc w:val="both"/>
        <w:rPr>
          <w:rFonts w:ascii="Calibri" w:hAnsi="Calibri" w:cs="Calibri"/>
          <w:lang w:val="en-GB"/>
        </w:rPr>
      </w:pPr>
      <w:r w:rsidRPr="008A1D73">
        <w:rPr>
          <w:rFonts w:ascii="Calibri" w:hAnsi="Calibri" w:cs="Calibri"/>
          <w:lang w:val="en-GB"/>
        </w:rPr>
        <w:t>Health care coordination: developing personalised health plans to ensure coordination of medical treatments, medicines and lifestyle recommendations.</w:t>
      </w:r>
    </w:p>
    <w:p w:rsidRPr="008A1D73" w:rsidR="009B0FEC" w:rsidP="000C71F9" w:rsidRDefault="009B0FEC" w14:paraId="2E275E56" w14:textId="77777777">
      <w:pPr>
        <w:spacing w:after="0"/>
        <w:ind w:left="851" w:hanging="425"/>
        <w:jc w:val="both"/>
        <w:rPr>
          <w:rFonts w:ascii="Calibri" w:hAnsi="Calibri" w:cs="Calibri"/>
          <w:color w:val="7F7F7F" w:themeColor="text1" w:themeTint="80"/>
          <w:sz w:val="20"/>
          <w:szCs w:val="20"/>
          <w:lang w:val="en-GB"/>
        </w:rPr>
      </w:pPr>
    </w:p>
    <w:p w:rsidRPr="008A1D73" w:rsidR="009B0FEC" w:rsidP="000C71F9" w:rsidRDefault="009B0FEC" w14:paraId="375ADE96" w14:textId="77777777">
      <w:pPr>
        <w:pStyle w:val="Heading2"/>
        <w:numPr>
          <w:ilvl w:val="1"/>
          <w:numId w:val="32"/>
        </w:numPr>
        <w:rPr>
          <w:rFonts w:ascii="Calibri" w:hAnsi="Calibri" w:cs="Calibri"/>
          <w:lang w:val="en-GB"/>
        </w:rPr>
      </w:pPr>
      <w:bookmarkStart w:name="_Toc227062866" w:id="36"/>
      <w:r w:rsidRPr="008A1D73">
        <w:rPr>
          <w:rFonts w:ascii="Calibri" w:hAnsi="Calibri" w:cs="Calibri"/>
          <w:lang w:val="en-GB"/>
        </w:rPr>
        <w:t>Community participation - Maintaining social embeddedness</w:t>
      </w:r>
      <w:bookmarkEnd w:id="36"/>
    </w:p>
    <w:p w:rsidRPr="008A1D73" w:rsidR="00C97041" w:rsidP="000C71F9" w:rsidRDefault="00C97041" w14:paraId="27DE8277" w14:textId="77777777">
      <w:pPr>
        <w:spacing w:after="0"/>
        <w:jc w:val="both"/>
        <w:rPr>
          <w:rFonts w:ascii="Calibri" w:hAnsi="Calibri" w:cs="Calibri"/>
          <w:sz w:val="20"/>
          <w:szCs w:val="20"/>
          <w:lang w:val="en-GB"/>
        </w:rPr>
      </w:pPr>
    </w:p>
    <w:p w:rsidRPr="008A1D73" w:rsidR="009B0FEC" w:rsidP="000C71F9" w:rsidRDefault="009B0FEC" w14:paraId="3419F610" w14:textId="22B22913">
      <w:pPr>
        <w:spacing w:after="0"/>
        <w:jc w:val="both"/>
        <w:rPr>
          <w:rFonts w:ascii="Calibri" w:hAnsi="Calibri" w:cs="Calibri"/>
          <w:lang w:val="en-GB"/>
        </w:rPr>
      </w:pPr>
      <w:r w:rsidRPr="008A1D73">
        <w:rPr>
          <w:rFonts w:ascii="Calibri" w:hAnsi="Calibri" w:cs="Calibri"/>
          <w:lang w:val="en-GB"/>
        </w:rPr>
        <w:t>Supporting community participation is essential to improve social well-being and quality of life. Examples of community-building elements of the framework include:</w:t>
      </w:r>
    </w:p>
    <w:p w:rsidRPr="008A1D73" w:rsidR="009B0FEC" w:rsidP="000C71F9" w:rsidRDefault="009B0FEC" w14:paraId="630187EC" w14:textId="77777777">
      <w:pPr>
        <w:spacing w:after="0"/>
        <w:jc w:val="both"/>
        <w:rPr>
          <w:rFonts w:ascii="Calibri" w:hAnsi="Calibri" w:cs="Calibri"/>
          <w:lang w:val="en-GB"/>
        </w:rPr>
      </w:pPr>
    </w:p>
    <w:p w:rsidRPr="008A1D73" w:rsidR="009B0FEC" w:rsidP="000C71F9" w:rsidRDefault="009B0FEC" w14:paraId="4CC846D8"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Intergenerational cooperation</w:t>
      </w:r>
    </w:p>
    <w:p w:rsidRPr="008A1D73" w:rsidR="009B0FEC" w:rsidP="000C71F9" w:rsidRDefault="009B0FEC" w14:paraId="3A52ABB4" w14:textId="77777777">
      <w:pPr>
        <w:numPr>
          <w:ilvl w:val="0"/>
          <w:numId w:val="10"/>
        </w:numPr>
        <w:spacing w:after="0"/>
        <w:ind w:left="851" w:hanging="425"/>
        <w:jc w:val="both"/>
        <w:rPr>
          <w:rFonts w:ascii="Calibri" w:hAnsi="Calibri" w:cs="Calibri"/>
          <w:lang w:val="en-GB"/>
        </w:rPr>
      </w:pPr>
      <w:r w:rsidRPr="008A1D73">
        <w:rPr>
          <w:rFonts w:ascii="Calibri" w:hAnsi="Calibri" w:cs="Calibri"/>
          <w:lang w:val="en-GB"/>
        </w:rPr>
        <w:t>Mentoring programmes: transferring the experience of older workers to younger colleagues or taking on an advisory role.</w:t>
      </w:r>
    </w:p>
    <w:p w:rsidRPr="008A1D73" w:rsidR="009B0FEC" w:rsidP="000C71F9" w:rsidRDefault="009B0FEC" w14:paraId="1091ED10" w14:textId="77777777">
      <w:pPr>
        <w:numPr>
          <w:ilvl w:val="0"/>
          <w:numId w:val="10"/>
        </w:numPr>
        <w:spacing w:after="0"/>
        <w:ind w:left="851" w:hanging="425"/>
        <w:jc w:val="both"/>
        <w:rPr>
          <w:rFonts w:ascii="Calibri" w:hAnsi="Calibri" w:cs="Calibri"/>
          <w:lang w:val="en-GB"/>
        </w:rPr>
      </w:pPr>
      <w:r w:rsidRPr="008A1D73">
        <w:rPr>
          <w:rFonts w:ascii="Calibri" w:hAnsi="Calibri" w:cs="Calibri"/>
          <w:lang w:val="en-GB"/>
        </w:rPr>
        <w:t>Joint projects: intergenerational workplace or community initiatives.</w:t>
      </w:r>
    </w:p>
    <w:p w:rsidRPr="008A1D73" w:rsidR="009B0FEC" w:rsidP="000C71F9" w:rsidRDefault="009B0FEC" w14:paraId="49403C07" w14:textId="77777777">
      <w:pPr>
        <w:spacing w:after="0"/>
        <w:ind w:left="851" w:hanging="425"/>
        <w:jc w:val="both"/>
        <w:rPr>
          <w:rFonts w:ascii="Calibri" w:hAnsi="Calibri" w:cs="Calibri"/>
          <w:lang w:val="en-GB"/>
        </w:rPr>
      </w:pPr>
    </w:p>
    <w:p w:rsidRPr="008A1D73" w:rsidR="009B0FEC" w:rsidP="000C71F9" w:rsidRDefault="009B0FEC" w14:paraId="404BC1BE"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Community programmes</w:t>
      </w:r>
    </w:p>
    <w:p w:rsidRPr="008A1D73" w:rsidR="009B0FEC" w:rsidP="000C71F9" w:rsidRDefault="009B0FEC" w14:paraId="355470C3" w14:textId="77777777">
      <w:pPr>
        <w:numPr>
          <w:ilvl w:val="0"/>
          <w:numId w:val="4"/>
        </w:numPr>
        <w:spacing w:after="0"/>
        <w:ind w:left="851" w:hanging="425"/>
        <w:jc w:val="both"/>
        <w:rPr>
          <w:rFonts w:ascii="Calibri" w:hAnsi="Calibri" w:cs="Calibri"/>
          <w:lang w:val="en-GB"/>
        </w:rPr>
      </w:pPr>
      <w:r w:rsidRPr="008A1D73">
        <w:rPr>
          <w:rFonts w:ascii="Calibri" w:hAnsi="Calibri" w:cs="Calibri"/>
          <w:lang w:val="en-GB"/>
        </w:rPr>
        <w:t>Clubs and events: organising local community meetings, cultural programmes, and sports clubs.</w:t>
      </w:r>
    </w:p>
    <w:p w:rsidRPr="008A1D73" w:rsidR="009B0FEC" w:rsidP="000C71F9" w:rsidRDefault="009B0FEC" w14:paraId="0376C169" w14:textId="77777777">
      <w:pPr>
        <w:numPr>
          <w:ilvl w:val="0"/>
          <w:numId w:val="4"/>
        </w:numPr>
        <w:spacing w:after="0"/>
        <w:ind w:left="851" w:hanging="425"/>
        <w:jc w:val="both"/>
        <w:rPr>
          <w:rFonts w:ascii="Calibri" w:hAnsi="Calibri" w:cs="Calibri"/>
          <w:lang w:val="en-GB"/>
        </w:rPr>
      </w:pPr>
      <w:r w:rsidRPr="008A1D73">
        <w:rPr>
          <w:rFonts w:ascii="Calibri" w:hAnsi="Calibri" w:cs="Calibri"/>
          <w:lang w:val="en-GB"/>
        </w:rPr>
        <w:t>Volunteering opportunities: Involving older workers in socially oriented projects such as mentoring, education or environmental initiatives.</w:t>
      </w:r>
    </w:p>
    <w:p w:rsidRPr="008A1D73" w:rsidR="009B0FEC" w:rsidP="000C71F9" w:rsidRDefault="009B0FEC" w14:paraId="7DE68114" w14:textId="77777777">
      <w:pPr>
        <w:spacing w:after="0"/>
        <w:ind w:left="851" w:hanging="425"/>
        <w:jc w:val="both"/>
        <w:rPr>
          <w:rFonts w:ascii="Calibri" w:hAnsi="Calibri" w:cs="Calibri"/>
          <w:lang w:val="en-GB"/>
        </w:rPr>
      </w:pPr>
    </w:p>
    <w:p w:rsidRPr="008A1D73" w:rsidR="009B0FEC" w:rsidP="000C71F9" w:rsidRDefault="009B0FEC" w14:paraId="0EF2D55A" w14:textId="77777777">
      <w:pPr>
        <w:spacing w:after="0"/>
        <w:ind w:left="851" w:hanging="425"/>
        <w:jc w:val="both"/>
        <w:rPr>
          <w:rFonts w:ascii="Calibri" w:hAnsi="Calibri" w:cs="Calibri"/>
          <w:b/>
          <w:bCs/>
          <w:i/>
          <w:iCs/>
          <w:lang w:val="en-GB"/>
        </w:rPr>
      </w:pPr>
      <w:r w:rsidRPr="008A1D73">
        <w:rPr>
          <w:rFonts w:ascii="Calibri" w:hAnsi="Calibri" w:cs="Calibri"/>
          <w:b/>
          <w:bCs/>
          <w:i/>
          <w:iCs/>
          <w:lang w:val="en-GB"/>
        </w:rPr>
        <w:t>Social recognition</w:t>
      </w:r>
    </w:p>
    <w:p w:rsidRPr="008A1D73" w:rsidR="009B0FEC" w:rsidP="000C71F9" w:rsidRDefault="009B0FEC" w14:paraId="14EFA58E" w14:textId="77777777">
      <w:pPr>
        <w:numPr>
          <w:ilvl w:val="0"/>
          <w:numId w:val="5"/>
        </w:numPr>
        <w:spacing w:after="0"/>
        <w:ind w:left="851" w:hanging="425"/>
        <w:jc w:val="both"/>
        <w:rPr>
          <w:rFonts w:ascii="Calibri" w:hAnsi="Calibri" w:cs="Calibri"/>
          <w:lang w:val="en-GB"/>
        </w:rPr>
      </w:pPr>
      <w:r w:rsidRPr="008A1D73">
        <w:rPr>
          <w:rFonts w:ascii="Calibri" w:hAnsi="Calibri" w:cs="Calibri"/>
          <w:lang w:val="en-GB"/>
        </w:rPr>
        <w:t>Career recognition: Public recognition of the contribution of older workers, for example in the form of awards or company commemorations.</w:t>
      </w:r>
    </w:p>
    <w:p w:rsidRPr="008A1D73" w:rsidR="009B0FEC" w:rsidP="000C71F9" w:rsidRDefault="009B0FEC" w14:paraId="48AEF37B" w14:textId="77777777">
      <w:pPr>
        <w:numPr>
          <w:ilvl w:val="0"/>
          <w:numId w:val="5"/>
        </w:numPr>
        <w:spacing w:after="0"/>
        <w:ind w:left="851" w:hanging="425"/>
        <w:jc w:val="both"/>
        <w:rPr>
          <w:rFonts w:ascii="Calibri" w:hAnsi="Calibri" w:cs="Calibri"/>
          <w:lang w:val="en-GB"/>
        </w:rPr>
      </w:pPr>
      <w:r w:rsidRPr="008A1D73">
        <w:rPr>
          <w:rFonts w:ascii="Calibri" w:hAnsi="Calibri" w:cs="Calibri"/>
          <w:lang w:val="en-GB"/>
        </w:rPr>
        <w:t>Encouraging participation: Programmes that support the active involvement of the older generation, such as the establishment of local advisory forums.</w:t>
      </w:r>
    </w:p>
    <w:p w:rsidRPr="008A1D73" w:rsidR="009B0FEC" w:rsidP="000C71F9" w:rsidRDefault="009B0FEC" w14:paraId="7ABF86AE" w14:textId="77777777">
      <w:pPr>
        <w:spacing w:after="0"/>
        <w:jc w:val="both"/>
        <w:rPr>
          <w:rFonts w:ascii="Calibri" w:hAnsi="Calibri" w:cs="Calibri"/>
          <w:lang w:val="en-GB"/>
        </w:rPr>
      </w:pPr>
    </w:p>
    <w:p w:rsidRPr="008A1D73" w:rsidR="009B0FEC" w:rsidP="000C71F9" w:rsidRDefault="009B0FEC" w14:paraId="209EA89D" w14:textId="77777777">
      <w:pPr>
        <w:jc w:val="both"/>
        <w:rPr>
          <w:rFonts w:ascii="Calibri" w:hAnsi="Calibri" w:cs="Calibri"/>
          <w:color w:val="7F7F7F" w:themeColor="text1" w:themeTint="80"/>
          <w:lang w:val="en-GB"/>
        </w:rPr>
      </w:pPr>
      <w:r w:rsidRPr="008A1D73">
        <w:rPr>
          <w:rFonts w:ascii="Calibri" w:hAnsi="Calibri" w:cs="Calibri"/>
          <w:lang w:val="en-GB"/>
        </w:rPr>
        <w:t>The IntegrAGE Age Management framework offers a comprehensive and flexible structure for the over-55s that considers their physical, mental and social characteristics. Prevention, personalised support and community involvement complement each other to help the older generation stay healthy, active and satisfied. The implementation of the proposals will not only improve the quality of life of individuals but will also enhance social and economic sustainability.</w:t>
      </w:r>
    </w:p>
    <w:p w:rsidRPr="008A1D73" w:rsidR="009B0FEC" w:rsidP="000C71F9" w:rsidRDefault="009B0FEC" w14:paraId="11A2792D" w14:textId="77777777">
      <w:pPr>
        <w:rPr>
          <w:rFonts w:ascii="Calibri" w:hAnsi="Calibri" w:cs="Calibri"/>
          <w:lang w:val="en-GB"/>
        </w:rPr>
      </w:pPr>
    </w:p>
    <w:p w:rsidRPr="008A1D73" w:rsidR="00B02DA4" w:rsidP="000C71F9" w:rsidRDefault="00B02DA4" w14:paraId="5089C6F2" w14:textId="161B909E">
      <w:pPr>
        <w:pStyle w:val="Heading1"/>
        <w:numPr>
          <w:ilvl w:val="0"/>
          <w:numId w:val="32"/>
        </w:numPr>
        <w:ind w:left="567" w:hanging="567"/>
        <w:rPr>
          <w:rFonts w:ascii="Calibri" w:hAnsi="Calibri" w:eastAsia="Open Sans" w:cs="Calibri"/>
          <w:lang w:val="en-GB"/>
        </w:rPr>
      </w:pPr>
      <w:bookmarkStart w:name="_Toc227062867" w:id="37"/>
      <w:r w:rsidRPr="008A1D73">
        <w:rPr>
          <w:rFonts w:ascii="Calibri" w:hAnsi="Calibri" w:eastAsia="Open Sans" w:cs="Calibri"/>
          <w:lang w:val="en-GB"/>
        </w:rPr>
        <w:t>Stakeholders</w:t>
      </w:r>
      <w:bookmarkEnd w:id="37"/>
      <w:r w:rsidRPr="008A1D73">
        <w:rPr>
          <w:rFonts w:ascii="Calibri" w:hAnsi="Calibri" w:eastAsia="Open Sans" w:cs="Calibri"/>
          <w:lang w:val="en-GB"/>
        </w:rPr>
        <w:t xml:space="preserve"> </w:t>
      </w:r>
    </w:p>
    <w:p w:rsidRPr="008A1D73" w:rsidR="002A6964" w:rsidP="000C71F9" w:rsidRDefault="002A6964" w14:paraId="087DE79C" w14:textId="77777777">
      <w:pPr>
        <w:rPr>
          <w:rFonts w:ascii="Calibri" w:hAnsi="Calibri" w:cs="Calibri"/>
          <w:lang w:val="en-GB"/>
        </w:rPr>
      </w:pPr>
    </w:p>
    <w:p w:rsidRPr="008A1D73" w:rsidR="009B0FEC" w:rsidP="000C71F9" w:rsidRDefault="009B0FEC" w14:paraId="280260F5" w14:textId="158272F0">
      <w:pPr>
        <w:jc w:val="both"/>
        <w:rPr>
          <w:rFonts w:ascii="Calibri" w:hAnsi="Calibri" w:cs="Calibri"/>
          <w:lang w:val="en-GB"/>
        </w:rPr>
      </w:pPr>
      <w:bookmarkStart w:name="_heading=h.ht1qze66i1d" w:id="38"/>
      <w:bookmarkEnd w:id="38"/>
      <w:r w:rsidRPr="008A1D73">
        <w:rPr>
          <w:rFonts w:ascii="Calibri" w:hAnsi="Calibri" w:cs="Calibri"/>
          <w:lang w:val="en-GB"/>
        </w:rPr>
        <w:t xml:space="preserve">A typical feature of the IntegrAGE </w:t>
      </w:r>
      <w:r w:rsidRPr="008A1D73" w:rsidR="008B1B4E">
        <w:rPr>
          <w:rFonts w:ascii="Calibri" w:hAnsi="Calibri" w:cs="Calibri"/>
          <w:lang w:val="en-GB"/>
        </w:rPr>
        <w:t>Strategy</w:t>
      </w:r>
      <w:r w:rsidRPr="008A1D73">
        <w:rPr>
          <w:rFonts w:ascii="Calibri" w:hAnsi="Calibri" w:cs="Calibri"/>
          <w:lang w:val="en-GB"/>
        </w:rPr>
        <w:t xml:space="preserve"> is creating a systemic framework leaving enough room for the established stakeholder network to have an impact on project implementation and results. </w:t>
      </w:r>
      <w:bookmarkStart w:name="_heading=h.j3f50x91fed1" w:id="39"/>
      <w:bookmarkEnd w:id="39"/>
    </w:p>
    <w:p w:rsidRPr="008A1D73" w:rsidR="009B0FEC" w:rsidP="000C71F9" w:rsidRDefault="009B0FEC" w14:paraId="7E4E6959" w14:textId="77777777">
      <w:pPr>
        <w:jc w:val="both"/>
        <w:rPr>
          <w:rFonts w:ascii="Calibri" w:hAnsi="Calibri" w:cs="Calibri"/>
          <w:lang w:val="en-GB"/>
        </w:rPr>
      </w:pPr>
      <w:r w:rsidRPr="008A1D73">
        <w:rPr>
          <w:rFonts w:ascii="Calibri" w:hAnsi="Calibri" w:cs="Calibri"/>
          <w:lang w:val="en-GB"/>
        </w:rPr>
        <w:t xml:space="preserve">In the first row, the strategy should help policymakers, and representatives from the public sector – local, regional and/or national authorities who are responsible for conceptual and strategic documents, their development and implementation through related policies and measures. They can provide financial resources, expertise, or organisational and other support. As a result of coordination, they can benefit from faster knowledge and best practice transfer and spill-over effects. The effects support increasing awareness, and acceptance of new solutions of 55+ age management. </w:t>
      </w:r>
    </w:p>
    <w:p w:rsidRPr="008A1D73" w:rsidR="009B0FEC" w:rsidP="000C71F9" w:rsidRDefault="009B0FEC" w14:paraId="212C6D13" w14:textId="172699D3">
      <w:pPr>
        <w:jc w:val="both"/>
        <w:rPr>
          <w:rFonts w:ascii="Calibri" w:hAnsi="Calibri" w:cs="Calibri"/>
          <w:lang w:val="en-GB"/>
        </w:rPr>
      </w:pPr>
      <w:bookmarkStart w:name="_heading=h.bgnen2hwg463" w:id="40"/>
      <w:bookmarkEnd w:id="40"/>
      <w:r w:rsidRPr="008A1D73">
        <w:rPr>
          <w:rFonts w:ascii="Calibri" w:hAnsi="Calibri" w:cs="Calibri"/>
          <w:lang w:val="en-GB"/>
        </w:rPr>
        <w:t xml:space="preserve">When setting up the stakeholder network for the IntegrAGE </w:t>
      </w:r>
      <w:r w:rsidRPr="008A1D73" w:rsidR="008B1B4E">
        <w:rPr>
          <w:rFonts w:ascii="Calibri" w:hAnsi="Calibri" w:cs="Calibri"/>
          <w:lang w:val="en-GB"/>
        </w:rPr>
        <w:t>strategy</w:t>
      </w:r>
      <w:r w:rsidRPr="008A1D73">
        <w:rPr>
          <w:rFonts w:ascii="Calibri" w:hAnsi="Calibri" w:cs="Calibri"/>
          <w:lang w:val="en-GB"/>
        </w:rPr>
        <w:t>, it was important to be inclusive, identify all stakeholders, and consider not only what they may be able to contribute to the project but also what will motivate them to become involved. Stakeholder identification was done by the project partner team alone, or in collaboration with other colleagues, organisations and cross-sectoral stakeholders, to ensure key groups are not missed. The stakeholder identification process is reassessed/ enriched regularly throughout the project to ensure that no groups or individuals have been missed.</w:t>
      </w:r>
    </w:p>
    <w:p w:rsidRPr="008A1D73" w:rsidR="009B0FEC" w:rsidP="000C71F9" w:rsidRDefault="009B0FEC" w14:paraId="4061418D" w14:textId="77777777">
      <w:pPr>
        <w:jc w:val="both"/>
        <w:rPr>
          <w:rFonts w:ascii="Calibri" w:hAnsi="Calibri" w:cs="Calibri"/>
          <w:lang w:val="en-GB"/>
        </w:rPr>
      </w:pPr>
      <w:r w:rsidRPr="008A1D73">
        <w:rPr>
          <w:rFonts w:ascii="Calibri" w:hAnsi="Calibri" w:cs="Calibri"/>
          <w:lang w:val="en-GB"/>
        </w:rPr>
        <w:t xml:space="preserve">In the stakeholder engagement phase, the partners collected stakeholders in a table, with their potential impact on the project and their priority in relation to other stakeholders. Partners outlined multiple interests, particularly those that are overt and hidden in relation to project objectives. </w:t>
      </w:r>
      <w:r w:rsidRPr="008A1D73">
        <w:rPr>
          <w:rFonts w:ascii="Calibri" w:hAnsi="Calibri" w:cs="Calibri"/>
          <w:lang w:val="en-GB"/>
        </w:rPr>
        <w:t xml:space="preserve">Identification of interests was done from the perspective of the stakeholders, not from the perspective of the project partners. Each interest is related to the appropriate project phase; that is, interests change as the project moves from beginning to ending phases. Stakeholders from different levels have various motives and expectations for the project. </w:t>
      </w:r>
    </w:p>
    <w:p w:rsidRPr="008A1D73" w:rsidR="009B0FEC" w:rsidP="000C71F9" w:rsidRDefault="009B0FEC" w14:paraId="6E1C9B48" w14:textId="77777777">
      <w:pPr>
        <w:jc w:val="both"/>
        <w:rPr>
          <w:rFonts w:ascii="Calibri" w:hAnsi="Calibri" w:cs="Calibri"/>
          <w:lang w:val="en-GB"/>
        </w:rPr>
      </w:pPr>
      <w:bookmarkStart w:name="_heading=h.c4rw6ldkh5vy" w:id="41"/>
      <w:bookmarkEnd w:id="41"/>
      <w:r w:rsidRPr="008A1D73">
        <w:rPr>
          <w:rFonts w:ascii="Calibri" w:hAnsi="Calibri" w:cs="Calibri"/>
          <w:lang w:val="en-GB"/>
        </w:rPr>
        <w:t>There are several possibilities for discussing stakeholders’ interests. The method chosen by each partner depends on how former steps of stakeholder analysis were discussed and what kind of overviews for stakeholders’ identification and stakeholders’ importance and influence was chosen.</w:t>
      </w:r>
    </w:p>
    <w:p w:rsidRPr="008A1D73" w:rsidR="009B0FEC" w:rsidP="000C71F9" w:rsidRDefault="009B0FEC" w14:paraId="5A7E09EC" w14:textId="6A3E5322">
      <w:pPr>
        <w:pStyle w:val="Heading2"/>
        <w:numPr>
          <w:ilvl w:val="1"/>
          <w:numId w:val="30"/>
        </w:numPr>
        <w:rPr>
          <w:rFonts w:ascii="Calibri" w:hAnsi="Calibri" w:cs="Calibri"/>
          <w:lang w:val="en-GB"/>
        </w:rPr>
      </w:pPr>
      <w:bookmarkStart w:name="_heading=h.c1cx4mjokane" w:id="42"/>
      <w:bookmarkStart w:name="_Toc227062868" w:id="43"/>
      <w:bookmarkEnd w:id="42"/>
      <w:r w:rsidRPr="008A1D73">
        <w:rPr>
          <w:rFonts w:ascii="Calibri" w:hAnsi="Calibri" w:cs="Calibri"/>
          <w:lang w:val="en-GB"/>
        </w:rPr>
        <w:t>Main stakeholder categories</w:t>
      </w:r>
      <w:bookmarkEnd w:id="43"/>
    </w:p>
    <w:p w:rsidRPr="008A1D73" w:rsidR="008B1B4E" w:rsidP="000C71F9" w:rsidRDefault="008B1B4E" w14:paraId="5042740A" w14:textId="77777777">
      <w:pPr>
        <w:rPr>
          <w:rFonts w:ascii="Calibri" w:hAnsi="Calibri" w:cs="Calibri"/>
          <w:lang w:val="en-GB"/>
        </w:rPr>
      </w:pPr>
    </w:p>
    <w:tbl>
      <w:tblPr>
        <w:tblW w:w="8715" w:type="dxa"/>
        <w:tblBorders>
          <w:top w:val="nil"/>
          <w:left w:val="nil"/>
          <w:bottom w:val="nil"/>
          <w:right w:val="nil"/>
          <w:insideH w:val="nil"/>
          <w:insideV w:val="nil"/>
        </w:tblBorders>
        <w:tblLayout w:type="fixed"/>
        <w:tblLook w:val="0600" w:firstRow="0" w:lastRow="0" w:firstColumn="0" w:lastColumn="0" w:noHBand="1" w:noVBand="1"/>
      </w:tblPr>
      <w:tblGrid>
        <w:gridCol w:w="4290"/>
        <w:gridCol w:w="4425"/>
      </w:tblGrid>
      <w:tr w:rsidRPr="008A1D73" w:rsidR="008B1B4E" w:rsidTr="007A230B" w14:paraId="1C257A85" w14:textId="77777777">
        <w:trPr>
          <w:trHeight w:val="780"/>
        </w:trPr>
        <w:tc>
          <w:tcPr>
            <w:tcW w:w="429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304F8AD0" w14:textId="77777777">
            <w:pPr>
              <w:spacing w:before="140" w:after="0"/>
              <w:ind w:left="260"/>
              <w:rPr>
                <w:rFonts w:ascii="Calibri" w:hAnsi="Calibri" w:cs="Calibri"/>
                <w:sz w:val="20"/>
                <w:szCs w:val="20"/>
                <w:lang w:val="en-GB"/>
              </w:rPr>
            </w:pPr>
            <w:r w:rsidRPr="008A1D73">
              <w:rPr>
                <w:rFonts w:ascii="Calibri" w:hAnsi="Calibri" w:cs="Calibri"/>
                <w:sz w:val="20"/>
                <w:szCs w:val="20"/>
                <w:lang w:val="en-GB"/>
              </w:rPr>
              <w:t>Regional public authority</w:t>
            </w:r>
          </w:p>
        </w:tc>
        <w:tc>
          <w:tcPr>
            <w:tcW w:w="4425" w:type="dxa"/>
            <w:tcBorders>
              <w:top w:val="single" w:color="000000" w:themeColor="text1" w:sz="5" w:space="0"/>
              <w:left w:val="nil"/>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768D0C80" w14:textId="41E230DF">
            <w:pPr>
              <w:spacing w:before="140" w:after="0"/>
              <w:ind w:left="803" w:right="480"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local and regional</w:t>
            </w:r>
            <w:r w:rsidR="00F33E06">
              <w:rPr>
                <w:rFonts w:ascii="Calibri" w:hAnsi="Calibri" w:cs="Calibri"/>
                <w:sz w:val="20"/>
                <w:szCs w:val="20"/>
                <w:lang w:val="en-GB"/>
              </w:rPr>
              <w:t xml:space="preserve"> </w:t>
            </w:r>
            <w:r w:rsidRPr="008A1D73">
              <w:rPr>
                <w:rFonts w:ascii="Calibri" w:hAnsi="Calibri" w:cs="Calibri"/>
                <w:sz w:val="20"/>
                <w:szCs w:val="20"/>
                <w:lang w:val="en-GB"/>
              </w:rPr>
              <w:t>authorities/municipalities/ government offices</w:t>
            </w:r>
          </w:p>
        </w:tc>
      </w:tr>
      <w:tr w:rsidRPr="008A1D73" w:rsidR="008B1B4E" w:rsidTr="007A230B" w14:paraId="1F844F36" w14:textId="77777777">
        <w:trPr>
          <w:trHeight w:val="780"/>
        </w:trPr>
        <w:tc>
          <w:tcPr>
            <w:tcW w:w="4290" w:type="dxa"/>
            <w:tcBorders>
              <w:top w:val="nil"/>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64DA0912" w14:textId="77777777">
            <w:pPr>
              <w:spacing w:before="140" w:after="0"/>
              <w:ind w:left="260"/>
              <w:rPr>
                <w:rFonts w:ascii="Calibri" w:hAnsi="Calibri" w:cs="Calibri"/>
                <w:sz w:val="20"/>
                <w:szCs w:val="20"/>
                <w:lang w:val="en-GB"/>
              </w:rPr>
            </w:pPr>
            <w:r w:rsidRPr="008A1D73">
              <w:rPr>
                <w:rFonts w:ascii="Calibri" w:hAnsi="Calibri" w:cs="Calibri"/>
                <w:sz w:val="20"/>
                <w:szCs w:val="20"/>
                <w:lang w:val="en-GB"/>
              </w:rPr>
              <w:t>National public authority</w:t>
            </w:r>
          </w:p>
        </w:tc>
        <w:tc>
          <w:tcPr>
            <w:tcW w:w="4425" w:type="dxa"/>
            <w:tcBorders>
              <w:top w:val="nil"/>
              <w:left w:val="nil"/>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1B9ADFB1" w14:textId="48C4D0DA">
            <w:pPr>
              <w:spacing w:before="140" w:after="0"/>
              <w:ind w:left="803" w:right="100"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 xml:space="preserve">ministries of national economy, ministries of labour and employment, ministries of social affairs, ministries of education, ministries of healthcare </w:t>
            </w:r>
          </w:p>
        </w:tc>
      </w:tr>
      <w:tr w:rsidRPr="008A1D73" w:rsidR="008B1B4E" w:rsidTr="007A230B" w14:paraId="0FF0A839" w14:textId="77777777">
        <w:trPr>
          <w:trHeight w:val="2115"/>
        </w:trPr>
        <w:tc>
          <w:tcPr>
            <w:tcW w:w="4290" w:type="dxa"/>
            <w:tcBorders>
              <w:top w:val="nil"/>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31DF9027" w14:textId="77777777">
            <w:pPr>
              <w:spacing w:before="140" w:after="0"/>
              <w:ind w:left="260"/>
              <w:rPr>
                <w:rFonts w:ascii="Calibri" w:hAnsi="Calibri" w:cs="Calibri"/>
                <w:sz w:val="20"/>
                <w:szCs w:val="20"/>
                <w:lang w:val="en-GB"/>
              </w:rPr>
            </w:pPr>
            <w:r w:rsidRPr="008A1D73">
              <w:rPr>
                <w:rFonts w:ascii="Calibri" w:hAnsi="Calibri" w:cs="Calibri"/>
                <w:sz w:val="20"/>
                <w:szCs w:val="20"/>
                <w:lang w:val="en-GB"/>
              </w:rPr>
              <w:t>Business support organization</w:t>
            </w:r>
          </w:p>
        </w:tc>
        <w:tc>
          <w:tcPr>
            <w:tcW w:w="4425" w:type="dxa"/>
            <w:tcBorders>
              <w:top w:val="nil"/>
              <w:left w:val="nil"/>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68A9F139" w14:textId="77777777">
            <w:pPr>
              <w:spacing w:before="140" w:after="0"/>
              <w:ind w:left="803" w:right="760"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regional/national/ international development agencies</w:t>
            </w:r>
          </w:p>
          <w:p w:rsidRPr="008A1D73" w:rsidR="009B0FEC" w:rsidP="000C71F9" w:rsidRDefault="009B0FEC" w14:paraId="5A97F55E" w14:textId="77777777">
            <w:pPr>
              <w:spacing w:before="120" w:after="0"/>
              <w:ind w:left="803" w:right="620"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unemployment and employment agencies</w:t>
            </w:r>
          </w:p>
          <w:p w:rsidRPr="008A1D73" w:rsidR="009B0FEC" w:rsidP="000C71F9" w:rsidRDefault="009B0FEC" w14:paraId="12ACF2F0" w14:textId="77777777">
            <w:pPr>
              <w:spacing w:before="120" w:after="0"/>
              <w:ind w:left="803"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HR support institutions</w:t>
            </w:r>
          </w:p>
        </w:tc>
      </w:tr>
      <w:tr w:rsidRPr="008A1D73" w:rsidR="008B1B4E" w:rsidTr="007A230B" w14:paraId="76F0B7D7" w14:textId="77777777">
        <w:trPr>
          <w:trHeight w:val="390"/>
        </w:trPr>
        <w:tc>
          <w:tcPr>
            <w:tcW w:w="4290" w:type="dxa"/>
            <w:tcBorders>
              <w:top w:val="nil"/>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1E724DAE" w14:textId="77777777">
            <w:pPr>
              <w:spacing w:before="140" w:after="0"/>
              <w:ind w:left="260"/>
              <w:rPr>
                <w:rFonts w:ascii="Calibri" w:hAnsi="Calibri" w:cs="Calibri"/>
                <w:sz w:val="20"/>
                <w:szCs w:val="20"/>
                <w:lang w:val="en-GB"/>
              </w:rPr>
            </w:pPr>
            <w:r w:rsidRPr="008A1D73">
              <w:rPr>
                <w:rFonts w:ascii="Calibri" w:hAnsi="Calibri" w:cs="Calibri"/>
                <w:sz w:val="20"/>
                <w:szCs w:val="20"/>
                <w:lang w:val="en-GB"/>
              </w:rPr>
              <w:t>SMEs</w:t>
            </w:r>
          </w:p>
        </w:tc>
        <w:tc>
          <w:tcPr>
            <w:tcW w:w="4425" w:type="dxa"/>
            <w:tcBorders>
              <w:top w:val="nil"/>
              <w:left w:val="nil"/>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221ABDD1" w14:textId="77777777">
            <w:pPr>
              <w:spacing w:before="140" w:after="0"/>
              <w:ind w:left="803"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not specified particular sectors</w:t>
            </w:r>
          </w:p>
        </w:tc>
      </w:tr>
      <w:tr w:rsidRPr="008A1D73" w:rsidR="008B1B4E" w:rsidTr="007A230B" w14:paraId="63959529" w14:textId="77777777">
        <w:trPr>
          <w:trHeight w:val="810"/>
        </w:trPr>
        <w:tc>
          <w:tcPr>
            <w:tcW w:w="4290" w:type="dxa"/>
            <w:tcBorders>
              <w:top w:val="nil"/>
              <w:left w:val="single" w:color="000000" w:themeColor="text1" w:sz="5" w:space="0"/>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0BC9A6CC" w14:textId="77777777">
            <w:pPr>
              <w:spacing w:before="140" w:after="0"/>
              <w:ind w:left="260"/>
              <w:rPr>
                <w:rFonts w:ascii="Calibri" w:hAnsi="Calibri" w:cs="Calibri"/>
                <w:sz w:val="20"/>
                <w:szCs w:val="20"/>
                <w:lang w:val="en-GB"/>
              </w:rPr>
            </w:pPr>
            <w:r w:rsidRPr="008A1D73">
              <w:rPr>
                <w:rFonts w:ascii="Calibri" w:hAnsi="Calibri" w:cs="Calibri"/>
                <w:sz w:val="20"/>
                <w:szCs w:val="20"/>
                <w:lang w:val="en-GB"/>
              </w:rPr>
              <w:t>Education/training centre and school</w:t>
            </w:r>
          </w:p>
        </w:tc>
        <w:tc>
          <w:tcPr>
            <w:tcW w:w="4425" w:type="dxa"/>
            <w:tcBorders>
              <w:top w:val="nil"/>
              <w:left w:val="nil"/>
              <w:bottom w:val="single" w:color="000000" w:themeColor="text1" w:sz="5" w:space="0"/>
              <w:right w:val="single" w:color="000000" w:themeColor="text1" w:sz="5" w:space="0"/>
            </w:tcBorders>
            <w:tcMar>
              <w:top w:w="0" w:type="dxa"/>
              <w:left w:w="0" w:type="dxa"/>
              <w:bottom w:w="0" w:type="dxa"/>
              <w:right w:w="0" w:type="dxa"/>
            </w:tcMar>
          </w:tcPr>
          <w:p w:rsidRPr="008A1D73" w:rsidR="009B0FEC" w:rsidP="000C71F9" w:rsidRDefault="009B0FEC" w14:paraId="5210A4F8" w14:textId="3C50B69A">
            <w:pPr>
              <w:spacing w:before="140" w:after="0"/>
              <w:ind w:left="803" w:right="100" w:hanging="425"/>
              <w:rPr>
                <w:rFonts w:ascii="Calibri" w:hAnsi="Calibri" w:cs="Calibri"/>
                <w:sz w:val="20"/>
                <w:szCs w:val="20"/>
                <w:lang w:val="en-GB"/>
              </w:rPr>
            </w:pPr>
            <w:r w:rsidRPr="008A1D73">
              <w:rPr>
                <w:rFonts w:ascii="Calibri" w:hAnsi="Calibri" w:cs="Calibri"/>
                <w:sz w:val="20"/>
                <w:szCs w:val="20"/>
                <w:lang w:val="en-GB"/>
              </w:rPr>
              <w:t>·</w:t>
            </w:r>
            <w:r w:rsidRPr="008A1D73">
              <w:rPr>
                <w:rFonts w:ascii="Calibri" w:hAnsi="Calibri" w:eastAsia="Times New Roman" w:cs="Calibri"/>
                <w:sz w:val="20"/>
                <w:szCs w:val="20"/>
                <w:lang w:val="en-GB"/>
              </w:rPr>
              <w:t xml:space="preserve">       </w:t>
            </w:r>
            <w:r w:rsidRPr="008A1D73">
              <w:rPr>
                <w:rFonts w:ascii="Calibri" w:hAnsi="Calibri" w:cs="Calibri"/>
                <w:sz w:val="20"/>
                <w:szCs w:val="20"/>
                <w:lang w:val="en-GB"/>
              </w:rPr>
              <w:t>schools,</w:t>
            </w:r>
            <w:r w:rsidRPr="008A1D73">
              <w:rPr>
                <w:rFonts w:ascii="Calibri" w:hAnsi="Calibri" w:cs="Calibri"/>
                <w:lang w:val="en-GB"/>
              </w:rPr>
              <w:t xml:space="preserve"> </w:t>
            </w:r>
            <w:r w:rsidRPr="008A1D73">
              <w:rPr>
                <w:rFonts w:ascii="Calibri" w:hAnsi="Calibri" w:cs="Calibri"/>
                <w:sz w:val="20"/>
                <w:szCs w:val="20"/>
                <w:lang w:val="en-GB"/>
              </w:rPr>
              <w:t>centres, universities and institutions dealing with adult education</w:t>
            </w:r>
          </w:p>
        </w:tc>
      </w:tr>
    </w:tbl>
    <w:p w:rsidRPr="008A1D73" w:rsidR="009B0FEC" w:rsidP="000C71F9" w:rsidRDefault="009B0FEC" w14:paraId="7C882247" w14:textId="77777777">
      <w:pPr>
        <w:spacing w:before="240" w:after="240"/>
        <w:ind w:left="1428" w:hanging="690"/>
        <w:rPr>
          <w:rFonts w:ascii="Calibri" w:hAnsi="Calibri" w:cs="Calibri"/>
          <w:color w:val="7F7F7F" w:themeColor="text1" w:themeTint="80"/>
          <w:sz w:val="20"/>
          <w:szCs w:val="20"/>
          <w:lang w:val="en-GB"/>
        </w:rPr>
      </w:pPr>
      <w:bookmarkStart w:name="_heading=h.oozovdq5ofnj" w:id="44"/>
      <w:bookmarkEnd w:id="44"/>
    </w:p>
    <w:p w:rsidRPr="008A1D73" w:rsidR="009B0FEC" w:rsidP="000C71F9" w:rsidRDefault="009B0FEC" w14:paraId="0D97FC93" w14:textId="46833FD3">
      <w:pPr>
        <w:pStyle w:val="Heading2"/>
        <w:numPr>
          <w:ilvl w:val="1"/>
          <w:numId w:val="30"/>
        </w:numPr>
        <w:rPr>
          <w:rFonts w:ascii="Calibri" w:hAnsi="Calibri" w:eastAsia="Arial" w:cs="Calibri"/>
          <w:lang w:val="en-GB"/>
        </w:rPr>
      </w:pPr>
      <w:bookmarkStart w:name="_Toc227062869" w:id="45"/>
      <w:r w:rsidRPr="008A1D73">
        <w:rPr>
          <w:rFonts w:ascii="Calibri" w:hAnsi="Calibri" w:eastAsia="Arial" w:cs="Calibri"/>
          <w:lang w:val="en-GB"/>
        </w:rPr>
        <w:t>Networking opportunities for stakeholders</w:t>
      </w:r>
      <w:bookmarkEnd w:id="45"/>
    </w:p>
    <w:p w:rsidRPr="008A1D73" w:rsidR="008B1B4E" w:rsidP="000C71F9" w:rsidRDefault="008B1B4E" w14:paraId="177F85B4" w14:textId="77777777">
      <w:pPr>
        <w:shd w:val="clear" w:color="auto" w:fill="FFFFFF" w:themeFill="background1"/>
        <w:spacing w:after="0"/>
        <w:jc w:val="both"/>
        <w:rPr>
          <w:rFonts w:ascii="Calibri" w:hAnsi="Calibri" w:eastAsia="Arial" w:cs="Calibri"/>
          <w:sz w:val="20"/>
          <w:szCs w:val="20"/>
          <w:lang w:val="en-GB"/>
        </w:rPr>
      </w:pPr>
    </w:p>
    <w:p w:rsidRPr="008A1D73" w:rsidR="009B0FEC" w:rsidP="000C71F9" w:rsidRDefault="009B0FEC" w14:paraId="1AC153C5" w14:textId="54D8AD5C">
      <w:pPr>
        <w:jc w:val="both"/>
        <w:rPr>
          <w:rFonts w:ascii="Calibri" w:hAnsi="Calibri" w:cs="Calibri"/>
          <w:lang w:val="en-GB"/>
        </w:rPr>
      </w:pPr>
      <w:r w:rsidRPr="008A1D73">
        <w:rPr>
          <w:rFonts w:ascii="Calibri" w:hAnsi="Calibri" w:cs="Calibri"/>
          <w:lang w:val="en-GB"/>
        </w:rPr>
        <w:t xml:space="preserve">In addressing the challenges of an ageing society, it is essential that various organisations and institutions collaborate closely. Governmental bodies, such as ministries for social affairs and health, play a central role in developing policies and regulations that support the elderly. These institutions are responsible not only for providing the necessary services for older populations but also for </w:t>
      </w:r>
      <w:r w:rsidRPr="008A1D73">
        <w:rPr>
          <w:rFonts w:ascii="Calibri" w:hAnsi="Calibri" w:cs="Calibri"/>
          <w:lang w:val="en-GB"/>
        </w:rPr>
        <w:t xml:space="preserve">ensuring that policies and measures addressing the needs of the elderly are implemented and coordinated. The government's primary role is to create an integrated and comprehensive policy environment that ensures the elderly receive the support and services they need. </w:t>
      </w:r>
    </w:p>
    <w:p w:rsidRPr="008A1D73" w:rsidR="009B0FEC" w:rsidP="000C71F9" w:rsidRDefault="009B0FEC" w14:paraId="671775BA" w14:textId="0E9FBAD9">
      <w:pPr>
        <w:jc w:val="both"/>
        <w:rPr>
          <w:rFonts w:ascii="Calibri" w:hAnsi="Calibri" w:cs="Calibri"/>
          <w:lang w:val="en-GB"/>
        </w:rPr>
      </w:pPr>
      <w:r w:rsidRPr="008A1D73">
        <w:rPr>
          <w:rFonts w:ascii="Calibri" w:hAnsi="Calibri" w:cs="Calibri"/>
          <w:lang w:val="en-GB"/>
        </w:rPr>
        <w:t>The strategy documents of the international organisations, such as the Danube Transnational Programme</w:t>
      </w:r>
      <w:r w:rsidRPr="008A1D73" w:rsidR="002F689D">
        <w:rPr>
          <w:rFonts w:ascii="Calibri" w:hAnsi="Calibri" w:cs="Calibri"/>
          <w:vertAlign w:val="superscript"/>
        </w:rPr>
        <w:footnoteReference w:id="2"/>
      </w:r>
      <w:r w:rsidRPr="008A1D73">
        <w:rPr>
          <w:rFonts w:ascii="Calibri" w:hAnsi="Calibri" w:cs="Calibri"/>
          <w:lang w:val="en-GB"/>
        </w:rPr>
        <w:t xml:space="preserve">, also have a significant impact on shaping global guidelines and best practices. The DTP’s role lies in facilitating the exchange of experiences between countries and offering guidance on addressing issues related to ageing. International organisations help ensure that local governments and civil organisations work together by providing common solutions and policy recommendations focused on promoting healthy ageing and social integration for older individuals. </w:t>
      </w:r>
    </w:p>
    <w:p w:rsidRPr="008A1D73" w:rsidR="009B0FEC" w:rsidP="000C71F9" w:rsidRDefault="009B0FEC" w14:paraId="145466DC" w14:textId="77777777">
      <w:pPr>
        <w:jc w:val="both"/>
        <w:rPr>
          <w:rFonts w:ascii="Calibri" w:hAnsi="Calibri" w:cs="Calibri"/>
          <w:lang w:val="en-GB"/>
        </w:rPr>
      </w:pPr>
      <w:r w:rsidRPr="008A1D73">
        <w:rPr>
          <w:rFonts w:ascii="Calibri" w:hAnsi="Calibri" w:cs="Calibri"/>
          <w:lang w:val="en-GB"/>
        </w:rPr>
        <w:t xml:space="preserve">Civil society organisations and nonprofit foundations are key players in providing direct support and services to the elderly. These organisations maintain close contact with older individuals and offer essential services such as healthcare, social support, community programs, and counselling. Through volunteer work, community-based initiatives, and local-level support, these organisations play an important role in improving the quality of life for older adults. Their task is to intervene directly at the community level, while maintaining close links with governmental bodies and other relevant groups to ensure that services are efficiently and specifically delivered to those in need. </w:t>
      </w:r>
    </w:p>
    <w:p w:rsidRPr="008A1D73" w:rsidR="009B0FEC" w:rsidP="000C71F9" w:rsidRDefault="009B0FEC" w14:paraId="04FAC338" w14:textId="77777777">
      <w:pPr>
        <w:jc w:val="both"/>
        <w:rPr>
          <w:rFonts w:ascii="Calibri" w:hAnsi="Calibri" w:cs="Calibri"/>
          <w:lang w:val="en-GB"/>
        </w:rPr>
      </w:pPr>
      <w:r w:rsidRPr="008A1D73">
        <w:rPr>
          <w:rFonts w:ascii="Calibri" w:hAnsi="Calibri" w:cs="Calibri"/>
          <w:lang w:val="en-GB"/>
        </w:rPr>
        <w:t xml:space="preserve">Academic institutions, such as universities and research institutes, play an indispensable role in scientific research and innovation related to ageing. Through their research, academic institutions contribute to a better understanding of age-related health issues and the development of responses to those challenges. Their scientific findings assist in refining public policies and services to better meet real-world needs, while also introducing new solutions, such as technological innovations, that can improve the daily lives of the elderly. </w:t>
      </w:r>
    </w:p>
    <w:p w:rsidRPr="008A1D73" w:rsidR="009B0FEC" w:rsidP="000C71F9" w:rsidRDefault="009B0FEC" w14:paraId="65ABEA4F" w14:textId="565A3D3A">
      <w:pPr>
        <w:jc w:val="both"/>
        <w:rPr>
          <w:rFonts w:ascii="Calibri" w:hAnsi="Calibri" w:cs="Calibri"/>
          <w:lang w:val="en-GB"/>
        </w:rPr>
      </w:pPr>
      <w:r w:rsidRPr="008A1D73">
        <w:rPr>
          <w:rFonts w:ascii="Calibri" w:hAnsi="Calibri" w:cs="Calibri"/>
          <w:lang w:val="en-GB"/>
        </w:rPr>
        <w:t>Businesses and workplaces also have an important role in integrating older workers into the labour market and society. Flexible working conditions, such as part-time or remote work options, can help older employees balance their professional and personal lives more effectively. Additionally, continuous training and further education programs, especially in digital skills, ensure that older workers remain competitive in the job market. The experience of older generations can be invaluable, and mentorship programs can facilitate</w:t>
      </w:r>
      <w:r w:rsidRPr="008A1D73">
        <w:rPr>
          <w:rFonts w:ascii="Calibri" w:hAnsi="Calibri" w:cs="Calibri"/>
          <w:sz w:val="20"/>
          <w:szCs w:val="20"/>
          <w:lang w:val="en-GB"/>
        </w:rPr>
        <w:t xml:space="preserve"> </w:t>
      </w:r>
      <w:r w:rsidRPr="008A1D73">
        <w:rPr>
          <w:rFonts w:ascii="Calibri" w:hAnsi="Calibri" w:cs="Calibri"/>
          <w:lang w:val="en-GB"/>
        </w:rPr>
        <w:t xml:space="preserve">knowledge transfer between older and younger employees, benefiting both the organisation and the individuals involved. Moreover, companies can support the health and well-being of older employees by offering health screening programs and workplace wellness initiatives. Anti-discrimination measures ensure that older workers are treated equally and are not subject to age-based bias in the workplace. </w:t>
      </w:r>
    </w:p>
    <w:p w:rsidRPr="008A1D73" w:rsidR="009B0FEC" w:rsidP="000C71F9" w:rsidRDefault="009B0FEC" w14:paraId="0F48BD2E" w14:textId="77777777">
      <w:pPr>
        <w:jc w:val="both"/>
        <w:rPr>
          <w:rFonts w:ascii="Calibri" w:hAnsi="Calibri" w:cs="Calibri"/>
          <w:lang w:val="en-GB"/>
        </w:rPr>
      </w:pPr>
      <w:r w:rsidRPr="008A1D73">
        <w:rPr>
          <w:rFonts w:ascii="Calibri" w:hAnsi="Calibri" w:cs="Calibri"/>
          <w:lang w:val="en-GB"/>
        </w:rPr>
        <w:t xml:space="preserve">Local governments and communities also play an essential role in this collaborative network. Ensuring access to local-level services such as transportation, housing support, social services, and community programs directly contributes to improving the quality of life for older adults. Local authorities, working in partnership with civil organisations and governmental bodies, help facilitate direct assistance while promoting social inclusion and community engagement for the elderly. </w:t>
      </w:r>
    </w:p>
    <w:p w:rsidRPr="008A1D73" w:rsidR="009B0FEC" w:rsidP="000C71F9" w:rsidRDefault="009B0FEC" w14:paraId="13BD59B4" w14:textId="71CD73F7">
      <w:pPr>
        <w:jc w:val="both"/>
        <w:rPr>
          <w:rFonts w:ascii="Calibri" w:hAnsi="Calibri" w:eastAsia="Arial" w:cs="Calibri"/>
          <w:lang w:val="en-GB"/>
        </w:rPr>
      </w:pPr>
      <w:r w:rsidRPr="008A1D73">
        <w:rPr>
          <w:rFonts w:ascii="Calibri" w:hAnsi="Calibri" w:cs="Calibri"/>
          <w:lang w:val="en-GB"/>
        </w:rPr>
        <w:t>In a network of this kind, close cooperation between organisations ensures that the services and support available to older adults are holistic, mutually reinforcing, and effective. Governmental guidance, alongside international recommendations, provides the framework for action, while civil organisations</w:t>
      </w:r>
      <w:r w:rsidRPr="008A1D73">
        <w:rPr>
          <w:rFonts w:ascii="Calibri" w:hAnsi="Calibri" w:eastAsia="Arial" w:cs="Calibri"/>
          <w:lang w:val="en-GB"/>
        </w:rPr>
        <w:t xml:space="preserve"> ensure that services reach those in need on the ground. Academic institutions continuously provide the scientific foundation for developing new solutions and policies, and businesses and workplaces facilitate the ongoing participation of older workers in the labour market. </w:t>
      </w:r>
    </w:p>
    <w:p w:rsidRPr="008A1D73" w:rsidR="00832629" w:rsidP="000C71F9" w:rsidRDefault="00832629" w14:paraId="7C85ABF5" w14:textId="77777777">
      <w:pPr>
        <w:shd w:val="clear" w:color="auto" w:fill="FFFFFF" w:themeFill="background1"/>
        <w:spacing w:after="0"/>
        <w:jc w:val="both"/>
        <w:rPr>
          <w:rFonts w:ascii="Calibri" w:hAnsi="Calibri" w:eastAsia="Arial" w:cs="Calibri"/>
          <w:sz w:val="20"/>
          <w:szCs w:val="20"/>
          <w:lang w:val="en-GB"/>
        </w:rPr>
      </w:pPr>
    </w:p>
    <w:p w:rsidRPr="008A1D73" w:rsidR="00832629" w:rsidP="000C71F9" w:rsidRDefault="00832629" w14:paraId="3E15F56C" w14:textId="09B36A3E">
      <w:pPr>
        <w:pStyle w:val="Heading2"/>
        <w:numPr>
          <w:ilvl w:val="1"/>
          <w:numId w:val="30"/>
        </w:numPr>
        <w:rPr>
          <w:rFonts w:ascii="Calibri" w:hAnsi="Calibri" w:eastAsia="Arial" w:cs="Calibri"/>
          <w:lang w:val="en-GB"/>
        </w:rPr>
      </w:pPr>
      <w:bookmarkStart w:name="_Toc227062870" w:id="46"/>
      <w:r w:rsidRPr="008A1D73">
        <w:rPr>
          <w:rFonts w:ascii="Calibri" w:hAnsi="Calibri" w:eastAsia="Arial" w:cs="Calibri"/>
          <w:lang w:val="en-GB"/>
        </w:rPr>
        <w:t>Monitoring and evaluation</w:t>
      </w:r>
      <w:bookmarkEnd w:id="46"/>
    </w:p>
    <w:p w:rsidRPr="008A1D73" w:rsidR="009B0FEC" w:rsidP="000C71F9" w:rsidRDefault="009B0FEC" w14:paraId="7BDEFB04" w14:textId="77777777">
      <w:pPr>
        <w:rPr>
          <w:rFonts w:ascii="Calibri" w:hAnsi="Calibri" w:cs="Calibri"/>
          <w:lang w:val="en-GB"/>
        </w:rPr>
      </w:pPr>
      <w:bookmarkStart w:name="_heading=h.w7gmu767ifx8" w:id="47"/>
      <w:bookmarkEnd w:id="47"/>
    </w:p>
    <w:p w:rsidRPr="008A1D73" w:rsidR="00700D30" w:rsidP="000C71F9" w:rsidRDefault="00700D30" w14:paraId="5DE6C233" w14:textId="77777777">
      <w:pPr>
        <w:jc w:val="both"/>
        <w:rPr>
          <w:rFonts w:ascii="Calibri" w:hAnsi="Calibri" w:eastAsia="Arial" w:cs="Calibri"/>
          <w:lang w:val="en-GB"/>
        </w:rPr>
      </w:pPr>
      <w:r w:rsidRPr="008A1D73">
        <w:rPr>
          <w:rFonts w:ascii="Calibri" w:hAnsi="Calibri" w:eastAsia="Arial" w:cs="Calibri"/>
          <w:lang w:val="en-GB"/>
        </w:rPr>
        <w:t>Monitoring of the strategy will be based on the set of core indicators defined for each priority, providing a common framework for tracking progress across the Danube Region. Given the strategic nature of the document and the diversity of national contexts, monitoring will focus on observing trends, uptake, and alignment with strategic objectives rather than on attributing broader labour market or social outcomes directly to the strategy. This proportionate approach supports learning, coordination, and evidence-informed adjustment over time, while avoiding undue reporting burdens for implementing actors.</w:t>
      </w:r>
    </w:p>
    <w:p w:rsidRPr="008A1D73" w:rsidR="00700D30" w:rsidP="000C71F9" w:rsidRDefault="00700D30" w14:paraId="78B51895" w14:textId="77777777">
      <w:pPr>
        <w:jc w:val="both"/>
        <w:rPr>
          <w:rFonts w:ascii="Calibri" w:hAnsi="Calibri" w:eastAsia="Arial" w:cs="Calibri"/>
          <w:lang w:val="en-GB"/>
        </w:rPr>
      </w:pPr>
      <w:r w:rsidRPr="008A1D73">
        <w:rPr>
          <w:rFonts w:ascii="Calibri" w:hAnsi="Calibri" w:eastAsia="Arial" w:cs="Calibri"/>
          <w:lang w:val="en-GB"/>
        </w:rPr>
        <w:t>Data collection will build, where possible, on existing EU and national data sources, particularly labour market and adult learning statistics, which can be used to provide contextual information and track general trends. For indicators related to organisational practices and age-management measures, data will primarily be generated through programme monitoring, stakeholder reporting, and sectoral studies during implementation. Differences in data availability and collection capacity across countries are recognised, and a flexible approach will be applied to ensure meaningful and feasible monitoring across the region.</w:t>
      </w:r>
    </w:p>
    <w:p w:rsidRPr="008A1D73" w:rsidR="00700D30" w:rsidP="000C71F9" w:rsidRDefault="00700D30" w14:paraId="567D0836" w14:textId="16D34B6F">
      <w:pPr>
        <w:jc w:val="both"/>
        <w:rPr>
          <w:rFonts w:ascii="Calibri" w:hAnsi="Calibri" w:eastAsia="Arial" w:cs="Calibri"/>
          <w:lang w:val="en-GB"/>
        </w:rPr>
      </w:pPr>
      <w:r w:rsidRPr="008A1D73">
        <w:rPr>
          <w:rFonts w:ascii="Calibri" w:hAnsi="Calibri" w:eastAsia="Arial" w:cs="Calibri"/>
          <w:lang w:val="en-GB"/>
        </w:rPr>
        <w:t xml:space="preserve">The Active Ageing Index (AAI) </w:t>
      </w:r>
      <w:r w:rsidRPr="008A1D73" w:rsidR="002667B9">
        <w:rPr>
          <w:rStyle w:val="FootnoteReference"/>
          <w:rFonts w:ascii="Calibri" w:hAnsi="Calibri" w:eastAsia="Arial" w:cs="Calibri"/>
          <w:lang w:val="en-GB"/>
        </w:rPr>
        <w:footnoteReference w:id="3"/>
      </w:r>
      <w:r w:rsidRPr="008A1D73">
        <w:rPr>
          <w:rFonts w:ascii="Calibri" w:hAnsi="Calibri" w:eastAsia="Arial" w:cs="Calibri"/>
          <w:lang w:val="en-GB"/>
        </w:rPr>
        <w:t xml:space="preserve">provides an important complementary framework for understanding the broader context of ageing, employment, and enabling environments across EU Member States, including countries in the Danube Region. While the AAI is calculated at national level and is not </w:t>
      </w:r>
      <w:r w:rsidRPr="008A1D73">
        <w:rPr>
          <w:rFonts w:ascii="Calibri" w:hAnsi="Calibri" w:eastAsia="Arial" w:cs="Calibri"/>
          <w:lang w:val="en-GB"/>
        </w:rPr>
        <w:t>designed to measure the impact of individual strategies or interventions, its domains closely align with the strategic objectives of this strategy and can be used to inform priority-setting and observe longer-term trends. At the same time, the strategy acknowledges inherent limitations related to its strategic scope and multi-country setting, including constraints in attributing outcomes and variations in data availability. These limitations are addressed through a realistic and proportionate monitoring approach that combines quantitative and qualitative evidence and focuses on tracking progress, alignment, and contribution rather than precise impact measurement.</w:t>
      </w:r>
    </w:p>
    <w:p w:rsidRPr="008A1D73" w:rsidR="00700D30" w:rsidP="000C71F9" w:rsidRDefault="00700D30" w14:paraId="086ACCBE" w14:textId="77777777">
      <w:pPr>
        <w:shd w:val="clear" w:color="auto" w:fill="FFFFFF" w:themeFill="background1"/>
        <w:spacing w:after="0"/>
        <w:jc w:val="both"/>
        <w:rPr>
          <w:rFonts w:ascii="Calibri" w:hAnsi="Calibri" w:eastAsia="Arial" w:cs="Calibri"/>
          <w:sz w:val="20"/>
          <w:szCs w:val="20"/>
          <w:lang w:val="en-GB"/>
        </w:rPr>
      </w:pPr>
    </w:p>
    <w:p w:rsidRPr="008A1D73" w:rsidR="006F6956" w:rsidP="000C71F9" w:rsidRDefault="006F6956" w14:paraId="355499E8" w14:textId="77777777">
      <w:pPr>
        <w:pStyle w:val="Heading1"/>
        <w:numPr>
          <w:ilvl w:val="0"/>
          <w:numId w:val="26"/>
        </w:numPr>
        <w:ind w:left="567" w:hanging="567"/>
        <w:rPr>
          <w:rFonts w:ascii="Calibri" w:hAnsi="Calibri" w:eastAsia="Open Sans" w:cs="Calibri"/>
          <w:lang w:val="en-GB"/>
        </w:rPr>
      </w:pPr>
      <w:bookmarkStart w:name="_Toc227062871" w:id="48"/>
      <w:r w:rsidRPr="008A1D73">
        <w:rPr>
          <w:rFonts w:ascii="Calibri" w:hAnsi="Calibri" w:eastAsia="Open Sans" w:cs="Calibri"/>
          <w:lang w:val="en-GB"/>
        </w:rPr>
        <w:t>Policy recommendations</w:t>
      </w:r>
      <w:bookmarkEnd w:id="48"/>
    </w:p>
    <w:p w:rsidRPr="008A1D73" w:rsidR="006C0CBD" w:rsidP="000C71F9" w:rsidRDefault="006C0CBD" w14:paraId="5F3E4CD0" w14:textId="77777777">
      <w:pPr>
        <w:jc w:val="both"/>
        <w:rPr>
          <w:rFonts w:ascii="Calibri" w:hAnsi="Calibri" w:cs="Calibri"/>
          <w:color w:val="7F7F7F" w:themeColor="text1" w:themeTint="80"/>
          <w:lang w:eastAsia="hu-HU"/>
        </w:rPr>
      </w:pPr>
    </w:p>
    <w:p w:rsidRPr="008A1D73" w:rsidR="00370C12" w:rsidP="000C71F9" w:rsidRDefault="00AB1505" w14:paraId="5B57B79F" w14:textId="77777777">
      <w:pPr>
        <w:jc w:val="both"/>
        <w:rPr>
          <w:rFonts w:ascii="Calibri" w:hAnsi="Calibri" w:cs="Calibri"/>
          <w:lang w:eastAsia="hu-HU"/>
        </w:rPr>
      </w:pPr>
      <w:r w:rsidRPr="008A1D73">
        <w:rPr>
          <w:rFonts w:ascii="Calibri" w:hAnsi="Calibri" w:eastAsia="Arial" w:cs="Calibri"/>
          <w:lang w:val="en-GB"/>
        </w:rPr>
        <w:t>Ensuring the</w:t>
      </w:r>
      <w:r w:rsidRPr="008A1D73">
        <w:rPr>
          <w:rFonts w:ascii="Calibri" w:hAnsi="Calibri" w:cs="Calibri"/>
          <w:lang w:eastAsia="hu-HU"/>
        </w:rPr>
        <w:t xml:space="preserve"> labour market integration and well-being of older workers is an increasingly important policy objective across Europe, as reflected in several key EU strategies and frameworks. The </w:t>
      </w:r>
      <w:r w:rsidRPr="008A1D73">
        <w:rPr>
          <w:rFonts w:ascii="Calibri" w:hAnsi="Calibri" w:cs="Calibri"/>
          <w:b/>
          <w:bCs/>
          <w:lang w:eastAsia="hu-HU"/>
        </w:rPr>
        <w:t>European Skills Agenda</w:t>
      </w:r>
      <w:r w:rsidRPr="008A1D73" w:rsidR="00D1595B">
        <w:rPr>
          <w:rStyle w:val="FootnoteReference"/>
          <w:rFonts w:ascii="Calibri" w:hAnsi="Calibri" w:cs="Calibri"/>
          <w:lang w:eastAsia="hu-HU"/>
        </w:rPr>
        <w:footnoteReference w:id="4"/>
      </w:r>
      <w:r w:rsidRPr="008A1D73">
        <w:rPr>
          <w:rFonts w:ascii="Calibri" w:hAnsi="Calibri" w:cs="Calibri"/>
          <w:lang w:eastAsia="hu-HU"/>
        </w:rPr>
        <w:t xml:space="preserve"> highlights the need for lifelong learning, upskilling and reskilling to enable people of all ages to remain active and employable in a rapidly changing labour market, particularly in the context of digital and green transitions. This objective is reinforced by the EU’s fundamental rights and anti-discrimination framework, notably the </w:t>
      </w:r>
      <w:r w:rsidRPr="008A1D73">
        <w:rPr>
          <w:rFonts w:ascii="Calibri" w:hAnsi="Calibri" w:cs="Calibri"/>
          <w:b/>
          <w:bCs/>
          <w:lang w:eastAsia="hu-HU"/>
        </w:rPr>
        <w:t>Employment Equality Directive</w:t>
      </w:r>
      <w:r w:rsidRPr="008A1D73" w:rsidR="00D1595B">
        <w:rPr>
          <w:rStyle w:val="FootnoteReference"/>
          <w:rFonts w:ascii="Calibri" w:hAnsi="Calibri" w:cs="Calibri"/>
          <w:lang w:eastAsia="hu-HU"/>
        </w:rPr>
        <w:footnoteReference w:id="5"/>
      </w:r>
      <w:r w:rsidRPr="008A1D73">
        <w:rPr>
          <w:rFonts w:ascii="Calibri" w:hAnsi="Calibri" w:cs="Calibri"/>
          <w:lang w:eastAsia="hu-HU"/>
        </w:rPr>
        <w:t xml:space="preserve">, which prohibits age-based discrimination and underlines the right of older workers to equal access to employment, training, and career development. </w:t>
      </w:r>
    </w:p>
    <w:p w:rsidRPr="008A1D73" w:rsidR="00AB1505" w:rsidP="000C71F9" w:rsidRDefault="00AB1505" w14:paraId="6F3882DE" w14:textId="449320A2">
      <w:pPr>
        <w:jc w:val="both"/>
        <w:rPr>
          <w:rFonts w:ascii="Calibri" w:hAnsi="Calibri" w:cs="Calibri"/>
          <w:lang w:eastAsia="hu-HU"/>
        </w:rPr>
      </w:pPr>
      <w:r w:rsidRPr="008A1D73">
        <w:rPr>
          <w:rFonts w:ascii="Calibri" w:hAnsi="Calibri" w:cs="Calibri"/>
          <w:lang w:eastAsia="hu-HU"/>
        </w:rPr>
        <w:t xml:space="preserve">At the same time, the </w:t>
      </w:r>
      <w:r w:rsidRPr="008A1D73">
        <w:rPr>
          <w:rFonts w:ascii="Calibri" w:hAnsi="Calibri" w:cs="Calibri"/>
          <w:b/>
          <w:bCs/>
          <w:lang w:eastAsia="hu-HU"/>
        </w:rPr>
        <w:t>Active Ageing Index</w:t>
      </w:r>
      <w:r w:rsidRPr="008A1D73" w:rsidR="003F22B1">
        <w:rPr>
          <w:rStyle w:val="FootnoteReference"/>
          <w:rFonts w:ascii="Calibri" w:hAnsi="Calibri" w:cs="Calibri"/>
          <w:lang w:eastAsia="hu-HU"/>
        </w:rPr>
        <w:footnoteReference w:id="6"/>
      </w:r>
      <w:r w:rsidRPr="008A1D73" w:rsidR="00365776">
        <w:rPr>
          <w:rFonts w:ascii="Calibri" w:hAnsi="Calibri" w:cs="Calibri"/>
          <w:lang w:eastAsia="hu-HU"/>
        </w:rPr>
        <w:t xml:space="preserve"> </w:t>
      </w:r>
      <w:r w:rsidRPr="008A1D73">
        <w:rPr>
          <w:rFonts w:ascii="Calibri" w:hAnsi="Calibri" w:cs="Calibri"/>
          <w:lang w:eastAsia="hu-HU"/>
        </w:rPr>
        <w:t xml:space="preserve">provides an evidence-based framework demonstrating that continued participation in work, supported by enabling environments such as skills development and inclusive labour markets, is central to both individual well-being and societal sustainability. In this context, initiatives linked to the Digital Skills &amp; Jobs Platform and the </w:t>
      </w:r>
      <w:r w:rsidRPr="008A1D73">
        <w:rPr>
          <w:rFonts w:ascii="Calibri" w:hAnsi="Calibri" w:cs="Calibri"/>
          <w:b/>
          <w:bCs/>
          <w:lang w:eastAsia="hu-HU"/>
        </w:rPr>
        <w:t>DigiComp</w:t>
      </w:r>
      <w:r w:rsidRPr="008A1D73" w:rsidR="004E75D3">
        <w:rPr>
          <w:rStyle w:val="FootnoteReference"/>
          <w:rFonts w:ascii="Calibri" w:hAnsi="Calibri" w:cs="Calibri"/>
          <w:lang w:eastAsia="hu-HU"/>
        </w:rPr>
        <w:footnoteReference w:id="7"/>
      </w:r>
      <w:r w:rsidRPr="008A1D73">
        <w:rPr>
          <w:rFonts w:ascii="Calibri" w:hAnsi="Calibri" w:cs="Calibri"/>
          <w:lang w:eastAsia="hu-HU"/>
        </w:rPr>
        <w:t xml:space="preserve"> framework further emphasise the importance of strengthening digital competences across the life course, ensuring that older workers are not excluded from employment opportunities due to skills gaps, but are instead supported to remain active, productive, and socially included.</w:t>
      </w:r>
    </w:p>
    <w:p w:rsidRPr="008A1D73" w:rsidR="00F076CB" w:rsidP="000C71F9" w:rsidRDefault="00F076CB" w14:paraId="653CF783" w14:textId="53998746">
      <w:pPr>
        <w:jc w:val="both"/>
        <w:rPr>
          <w:rFonts w:ascii="Calibri" w:hAnsi="Calibri" w:cs="Calibri"/>
          <w:lang w:eastAsia="hu-HU"/>
        </w:rPr>
      </w:pPr>
      <w:r w:rsidRPr="008A1D73">
        <w:rPr>
          <w:rFonts w:ascii="Calibri" w:hAnsi="Calibri" w:cs="Calibri"/>
          <w:lang w:eastAsia="hu-HU"/>
        </w:rPr>
        <w:t xml:space="preserve">Against this policy background, the project’s policy recommendations were developed through a structured and participatory process that combined internal analysis with external validation. The </w:t>
      </w:r>
      <w:r w:rsidRPr="008A1D73">
        <w:rPr>
          <w:rFonts w:ascii="Calibri" w:hAnsi="Calibri" w:cs="Calibri"/>
          <w:lang w:eastAsia="hu-HU"/>
        </w:rPr>
        <w:t>project team and partner organisations jointly defined the methodological approach and reviewed existing evidence and good practices, while qualitative data informed the identification of key challenges and priorities. These initial ideas were subsequently discussed, refined, and validated in collaboration with external stakeholders from different sectors, ensuring that the final recommendations are evidence-based, context-sensitive, and suitable for informing future strategies and action plans.</w:t>
      </w:r>
    </w:p>
    <w:p w:rsidRPr="008A1D73" w:rsidR="006F6956" w:rsidP="000C71F9" w:rsidRDefault="006F6956" w14:paraId="2E0466F2" w14:textId="77777777">
      <w:pPr>
        <w:rPr>
          <w:rFonts w:ascii="Calibri" w:hAnsi="Calibri" w:cs="Calibri"/>
          <w:lang w:eastAsia="hu-HU"/>
        </w:rPr>
      </w:pPr>
    </w:p>
    <w:p w:rsidRPr="008A1D73" w:rsidR="006F6956" w:rsidP="000C71F9" w:rsidRDefault="00DE57BB" w14:paraId="79EE1C04" w14:textId="7F9DEEB3">
      <w:pPr>
        <w:jc w:val="both"/>
        <w:rPr>
          <w:rFonts w:ascii="Calibri" w:hAnsi="Calibri" w:eastAsia="Times New Roman" w:cs="Calibri"/>
          <w:b/>
          <w:bCs/>
          <w:lang w:eastAsia="hu-HU"/>
        </w:rPr>
      </w:pPr>
      <w:r w:rsidRPr="008A1D73">
        <w:rPr>
          <w:rFonts w:ascii="Calibri" w:hAnsi="Calibri" w:eastAsia="Times New Roman" w:cs="Calibri"/>
          <w:b/>
          <w:bCs/>
          <w:lang w:eastAsia="hu-HU"/>
        </w:rPr>
        <w:t xml:space="preserve">1. </w:t>
      </w:r>
      <w:r w:rsidRPr="008A1D73" w:rsidR="006F6956">
        <w:rPr>
          <w:rFonts w:ascii="Calibri" w:hAnsi="Calibri" w:eastAsia="Times New Roman" w:cs="Calibri"/>
          <w:b/>
          <w:bCs/>
          <w:lang w:eastAsia="hu-HU"/>
        </w:rPr>
        <w:t>Employment and Labour Market Integration</w:t>
      </w:r>
    </w:p>
    <w:p w:rsidRPr="008A1D73" w:rsidR="006F6956" w:rsidP="000C71F9" w:rsidRDefault="006F6956" w14:paraId="5C5E875E" w14:textId="77777777">
      <w:pPr>
        <w:pStyle w:val="ListParagraph"/>
        <w:numPr>
          <w:ilvl w:val="0"/>
          <w:numId w:val="33"/>
        </w:numPr>
        <w:rPr>
          <w:rFonts w:ascii="Calibri" w:hAnsi="Calibri" w:cs="Calibri"/>
          <w:lang w:eastAsia="hu-HU"/>
        </w:rPr>
      </w:pPr>
      <w:r w:rsidRPr="008A1D73">
        <w:rPr>
          <w:rFonts w:ascii="Calibri" w:hAnsi="Calibri" w:cs="Calibri"/>
          <w:b/>
          <w:bCs/>
          <w:lang w:eastAsia="hu-HU"/>
        </w:rPr>
        <w:t>Employment Initiative 50 Plus</w:t>
      </w:r>
      <w:r w:rsidRPr="008A1D73">
        <w:rPr>
          <w:rFonts w:ascii="Calibri" w:hAnsi="Calibri" w:cs="Calibri"/>
          <w:lang w:eastAsia="hu-HU"/>
        </w:rPr>
        <w:t xml:space="preserve">: Providing wage subsidies to employers for workers over 50, personalised job placement support and career guidance to help older jobseekers find a job. </w:t>
      </w:r>
    </w:p>
    <w:p w:rsidRPr="008A1D73" w:rsidR="006F6956" w:rsidP="000C71F9" w:rsidRDefault="006F6956" w14:paraId="317C13CA" w14:textId="77777777">
      <w:pPr>
        <w:pStyle w:val="ListParagraph"/>
        <w:numPr>
          <w:ilvl w:val="0"/>
          <w:numId w:val="33"/>
        </w:numPr>
        <w:rPr>
          <w:rFonts w:ascii="Calibri" w:hAnsi="Calibri" w:cs="Calibri"/>
          <w:lang w:eastAsia="hu-HU"/>
        </w:rPr>
      </w:pPr>
      <w:r w:rsidRPr="008A1D73">
        <w:rPr>
          <w:rFonts w:ascii="Calibri" w:hAnsi="Calibri" w:cs="Calibri"/>
          <w:b/>
          <w:bCs/>
          <w:lang w:eastAsia="hu-HU"/>
        </w:rPr>
        <w:t>Awareness raising and media campaigns</w:t>
      </w:r>
      <w:r w:rsidRPr="008A1D73">
        <w:rPr>
          <w:rFonts w:ascii="Calibri" w:hAnsi="Calibri" w:cs="Calibri"/>
          <w:lang w:eastAsia="hu-HU"/>
        </w:rPr>
        <w:t>: Targeted campaigns are proposed to raise awareness of age management and improve intergenerational cooperation.</w:t>
      </w:r>
    </w:p>
    <w:p w:rsidRPr="008A1D73" w:rsidR="006F6956" w:rsidP="000C71F9" w:rsidRDefault="006F6956" w14:paraId="001002C8" w14:textId="77777777">
      <w:pPr>
        <w:pStyle w:val="ListParagraph"/>
        <w:numPr>
          <w:ilvl w:val="0"/>
          <w:numId w:val="20"/>
        </w:numPr>
        <w:spacing w:after="0"/>
        <w:jc w:val="both"/>
        <w:rPr>
          <w:rFonts w:ascii="Calibri" w:hAnsi="Calibri" w:eastAsia="Times New Roman" w:cs="Calibri"/>
          <w:iCs/>
          <w:lang w:eastAsia="hu-HU"/>
        </w:rPr>
      </w:pPr>
      <w:r w:rsidRPr="008A1D73">
        <w:rPr>
          <w:rFonts w:ascii="Calibri" w:hAnsi="Calibri" w:eastAsia="Times New Roman" w:cs="Calibri"/>
          <w:b/>
          <w:iCs/>
          <w:lang w:eastAsia="hu-HU"/>
        </w:rPr>
        <w:t>Mentoring programmes</w:t>
      </w:r>
      <w:r w:rsidRPr="008A1D73">
        <w:rPr>
          <w:rFonts w:ascii="Calibri" w:hAnsi="Calibri" w:eastAsia="Times New Roman" w:cs="Calibri"/>
          <w:iCs/>
          <w:lang w:eastAsia="hu-HU"/>
        </w:rPr>
        <w:t>: the aim is to promote knowledge transfer between older and younger generations, professional development, cooperation and team dynamics in different contexts.</w:t>
      </w:r>
    </w:p>
    <w:p w:rsidRPr="008A1D73" w:rsidR="006F6956" w:rsidP="000C71F9" w:rsidRDefault="006F6956" w14:paraId="01475055" w14:textId="77777777">
      <w:pPr>
        <w:pStyle w:val="ListParagraph"/>
        <w:numPr>
          <w:ilvl w:val="0"/>
          <w:numId w:val="20"/>
        </w:numPr>
        <w:spacing w:after="0"/>
        <w:jc w:val="both"/>
        <w:rPr>
          <w:rFonts w:ascii="Calibri" w:hAnsi="Calibri" w:eastAsia="Times New Roman" w:cs="Calibri"/>
          <w:iCs/>
          <w:lang w:eastAsia="hu-HU"/>
        </w:rPr>
      </w:pPr>
      <w:r w:rsidRPr="008A1D73">
        <w:rPr>
          <w:rFonts w:ascii="Calibri" w:hAnsi="Calibri" w:eastAsia="Times New Roman" w:cs="Calibri"/>
          <w:b/>
          <w:iCs/>
          <w:lang w:eastAsia="hu-HU"/>
        </w:rPr>
        <w:t>Promoting an inclusive work culture and the integration of older workers</w:t>
      </w:r>
      <w:r w:rsidRPr="008A1D73">
        <w:rPr>
          <w:rFonts w:ascii="Calibri" w:hAnsi="Calibri" w:eastAsia="Times New Roman" w:cs="Calibri"/>
          <w:iCs/>
          <w:lang w:eastAsia="hu-HU"/>
        </w:rPr>
        <w:t>: They propose to provide methodological support to employers to promote an inclusive work culture and integrate older workers.</w:t>
      </w:r>
    </w:p>
    <w:p w:rsidRPr="008A1D73" w:rsidR="00B04FA4" w:rsidP="000C71F9" w:rsidRDefault="006F6956" w14:paraId="1EE213B3" w14:textId="77777777">
      <w:pPr>
        <w:pStyle w:val="ListParagraph"/>
        <w:numPr>
          <w:ilvl w:val="1"/>
          <w:numId w:val="21"/>
        </w:numPr>
        <w:spacing w:after="0"/>
        <w:ind w:left="709" w:hanging="425"/>
        <w:jc w:val="both"/>
        <w:rPr>
          <w:rFonts w:ascii="Calibri" w:hAnsi="Calibri" w:eastAsia="Times New Roman" w:cs="Calibri"/>
          <w:iCs/>
          <w:lang w:eastAsia="hu-HU"/>
        </w:rPr>
      </w:pPr>
      <w:r w:rsidRPr="008A1D73">
        <w:rPr>
          <w:rFonts w:ascii="Calibri" w:hAnsi="Calibri" w:eastAsia="Times New Roman" w:cs="Calibri"/>
          <w:b/>
          <w:iCs/>
          <w:lang w:eastAsia="hu-HU"/>
        </w:rPr>
        <w:t>Part-time employment with full pay</w:t>
      </w:r>
      <w:r w:rsidRPr="008A1D73">
        <w:rPr>
          <w:rFonts w:ascii="Calibri" w:hAnsi="Calibri" w:eastAsia="Times New Roman" w:cs="Calibri"/>
          <w:iCs/>
          <w:lang w:eastAsia="hu-HU"/>
        </w:rPr>
        <w:t>: it is proposed to reduce the working hours of older workers before retirement while maintaining their wages.</w:t>
      </w:r>
    </w:p>
    <w:p w:rsidRPr="008A1D73" w:rsidR="006F6956" w:rsidP="000C71F9" w:rsidRDefault="006F6956" w14:paraId="109E870B" w14:textId="61589892">
      <w:pPr>
        <w:pStyle w:val="ListParagraph"/>
        <w:numPr>
          <w:ilvl w:val="1"/>
          <w:numId w:val="21"/>
        </w:numPr>
        <w:spacing w:after="0"/>
        <w:ind w:left="709" w:hanging="425"/>
        <w:jc w:val="both"/>
        <w:rPr>
          <w:rFonts w:ascii="Calibri" w:hAnsi="Calibri" w:eastAsia="Times New Roman" w:cs="Calibri"/>
          <w:iCs/>
          <w:lang w:eastAsia="hu-HU"/>
        </w:rPr>
      </w:pPr>
      <w:r w:rsidRPr="008A1D73">
        <w:rPr>
          <w:rFonts w:ascii="Calibri" w:hAnsi="Calibri" w:cs="Calibri"/>
          <w:b/>
          <w:bCs/>
          <w:lang w:eastAsia="hu-HU"/>
        </w:rPr>
        <w:t>Active employment measures and job retention</w:t>
      </w:r>
      <w:r w:rsidRPr="008A1D73">
        <w:rPr>
          <w:rFonts w:ascii="Calibri" w:hAnsi="Calibri" w:cs="Calibri"/>
          <w:lang w:eastAsia="hu-HU"/>
        </w:rPr>
        <w:t xml:space="preserve">: increasing the employment of people aged 55+ requires complex measures focusing on skills development, employer incentives and workplace adaptability. Croatia, as a model country, has launched </w:t>
      </w:r>
      <w:bookmarkStart w:name="_Int_XbuLmIKn" w:id="49"/>
      <w:r w:rsidRPr="008A1D73">
        <w:rPr>
          <w:rFonts w:ascii="Calibri" w:hAnsi="Calibri" w:cs="Calibri"/>
          <w:lang w:eastAsia="hu-HU"/>
        </w:rPr>
        <w:t>a number of</w:t>
      </w:r>
      <w:bookmarkEnd w:id="49"/>
      <w:r w:rsidRPr="008A1D73">
        <w:rPr>
          <w:rFonts w:ascii="Calibri" w:hAnsi="Calibri" w:cs="Calibri"/>
          <w:lang w:eastAsia="hu-HU"/>
        </w:rPr>
        <w:t xml:space="preserve"> programmes to integrate older workers and improve their employability, including training, wage subsidies and tax incentives. Measures include the introduction of part-time work, teleworking, job-sharing and mentoring schemes. Particular attention will be given to social economy and civil society organisations that contribute to the integration of vulnerable groups. The aim is to increase economic participation among older generations</w:t>
      </w:r>
      <w:r w:rsidRPr="008A1D73">
        <w:rPr>
          <w:rFonts w:ascii="Calibri" w:hAnsi="Calibri" w:cs="Calibri"/>
          <w:i/>
          <w:iCs/>
          <w:lang w:eastAsia="hu-HU"/>
        </w:rPr>
        <w:t>.</w:t>
      </w:r>
    </w:p>
    <w:p w:rsidRPr="008A1D73" w:rsidR="006F6956" w:rsidP="000C71F9" w:rsidRDefault="006F6956" w14:paraId="04B35745" w14:textId="77777777">
      <w:pPr>
        <w:rPr>
          <w:rFonts w:ascii="Calibri" w:hAnsi="Calibri" w:cs="Calibri"/>
          <w:lang w:eastAsia="hu-HU"/>
        </w:rPr>
      </w:pPr>
    </w:p>
    <w:p w:rsidRPr="008A1D73" w:rsidR="006F6956" w:rsidP="000C71F9" w:rsidRDefault="00DE57BB" w14:paraId="6209EC78" w14:textId="5941756F">
      <w:pPr>
        <w:jc w:val="both"/>
        <w:rPr>
          <w:rFonts w:ascii="Calibri" w:hAnsi="Calibri" w:eastAsia="Times New Roman" w:cs="Calibri"/>
          <w:b/>
          <w:bCs/>
          <w:lang w:eastAsia="hu-HU"/>
        </w:rPr>
      </w:pPr>
      <w:r w:rsidRPr="008A1D73">
        <w:rPr>
          <w:rFonts w:ascii="Calibri" w:hAnsi="Calibri" w:eastAsia="Times New Roman" w:cs="Calibri"/>
          <w:b/>
          <w:bCs/>
          <w:lang w:eastAsia="hu-HU"/>
        </w:rPr>
        <w:t xml:space="preserve">2. </w:t>
      </w:r>
      <w:r w:rsidRPr="008A1D73" w:rsidR="006F6956">
        <w:rPr>
          <w:rFonts w:ascii="Calibri" w:hAnsi="Calibri" w:eastAsia="Times New Roman" w:cs="Calibri"/>
          <w:b/>
          <w:bCs/>
          <w:lang w:eastAsia="hu-HU"/>
        </w:rPr>
        <w:t>Health and Wellbeing</w:t>
      </w:r>
    </w:p>
    <w:p w:rsidRPr="008A1D73" w:rsidR="006F6956" w:rsidP="000C71F9" w:rsidRDefault="006F6956" w14:paraId="6C6D848B" w14:textId="77777777">
      <w:pPr>
        <w:pStyle w:val="ListParagraph"/>
        <w:numPr>
          <w:ilvl w:val="3"/>
          <w:numId w:val="22"/>
        </w:numPr>
        <w:spacing w:after="0"/>
        <w:ind w:left="709" w:hanging="425"/>
        <w:jc w:val="both"/>
        <w:rPr>
          <w:rFonts w:ascii="Calibri" w:hAnsi="Calibri" w:eastAsia="Times New Roman" w:cs="Calibri"/>
          <w:bCs/>
          <w:lang w:eastAsia="hu-HU"/>
        </w:rPr>
      </w:pPr>
      <w:r w:rsidRPr="008A1D73">
        <w:rPr>
          <w:rFonts w:ascii="Calibri" w:hAnsi="Calibri" w:eastAsia="Times New Roman" w:cs="Calibri"/>
          <w:b/>
          <w:bCs/>
          <w:lang w:eastAsia="hu-HU"/>
        </w:rPr>
        <w:t>Healthy and active ageing programmes</w:t>
      </w:r>
      <w:r w:rsidRPr="008A1D73">
        <w:rPr>
          <w:rFonts w:ascii="Calibri" w:hAnsi="Calibri" w:eastAsia="Times New Roman" w:cs="Calibri"/>
          <w:bCs/>
          <w:lang w:eastAsia="hu-HU"/>
        </w:rPr>
        <w:t>: to create more age-friendly workplaces through workplace ergonomic improvements and health promotion programmes, with the active involvement of older workers. To ensure a healthier working environment, the Australian Health Insurance Fund is initiating such a programme.</w:t>
      </w:r>
    </w:p>
    <w:p w:rsidRPr="008A1D73" w:rsidR="006F6956" w:rsidP="000C71F9" w:rsidRDefault="006F6956" w14:paraId="4082AFF9" w14:textId="77777777">
      <w:pPr>
        <w:pStyle w:val="ListParagraph"/>
        <w:numPr>
          <w:ilvl w:val="3"/>
          <w:numId w:val="22"/>
        </w:numPr>
        <w:spacing w:after="0"/>
        <w:ind w:left="709" w:hanging="425"/>
        <w:jc w:val="both"/>
        <w:rPr>
          <w:rFonts w:ascii="Calibri" w:hAnsi="Calibri" w:eastAsia="Times New Roman" w:cs="Calibri"/>
          <w:bCs/>
          <w:lang w:eastAsia="hu-HU"/>
        </w:rPr>
      </w:pPr>
      <w:r w:rsidRPr="008A1D73">
        <w:rPr>
          <w:rFonts w:ascii="Calibri" w:hAnsi="Calibri" w:eastAsia="Times New Roman" w:cs="Calibri"/>
          <w:b/>
          <w:bCs/>
          <w:lang w:eastAsia="hu-HU"/>
        </w:rPr>
        <w:t>Encouraging company policies on health promotion and healthy lifestyles</w:t>
      </w:r>
      <w:r w:rsidRPr="008A1D73">
        <w:rPr>
          <w:rFonts w:ascii="Calibri" w:hAnsi="Calibri" w:eastAsia="Times New Roman" w:cs="Calibri"/>
          <w:bCs/>
          <w:lang w:eastAsia="hu-HU"/>
        </w:rPr>
        <w:t>: a proposal to encourage company programmes to promote health promotion and health promotion to maintain and improve the activity and working capacity of older workers. Policies have also been proposed to promote healthy lifestyles and a positive work culture. The development of these programmes should be supported by training, media campaigns, and subsidies and incentives for companies at government level.</w:t>
      </w:r>
    </w:p>
    <w:p w:rsidRPr="008A1D73" w:rsidR="006F6956" w:rsidP="000C71F9" w:rsidRDefault="006F6956" w14:paraId="70A5B773" w14:textId="77777777">
      <w:pPr>
        <w:pStyle w:val="ListParagraph"/>
        <w:numPr>
          <w:ilvl w:val="3"/>
          <w:numId w:val="22"/>
        </w:numPr>
        <w:spacing w:after="0"/>
        <w:ind w:left="709" w:hanging="425"/>
        <w:jc w:val="both"/>
        <w:rPr>
          <w:rFonts w:ascii="Calibri" w:hAnsi="Calibri" w:eastAsia="Times New Roman" w:cs="Calibri"/>
          <w:lang w:eastAsia="hu-HU"/>
        </w:rPr>
      </w:pPr>
      <w:r w:rsidRPr="008A1D73">
        <w:rPr>
          <w:rFonts w:ascii="Calibri" w:hAnsi="Calibri" w:eastAsia="Times New Roman" w:cs="Calibri"/>
          <w:b/>
          <w:bCs/>
          <w:lang w:eastAsia="hu-HU"/>
        </w:rPr>
        <w:t>Mandatory systematic examinations</w:t>
      </w:r>
      <w:r w:rsidRPr="008A1D73">
        <w:rPr>
          <w:rFonts w:ascii="Calibri" w:hAnsi="Calibri" w:eastAsia="Times New Roman" w:cs="Calibri"/>
          <w:lang w:eastAsia="hu-HU"/>
        </w:rPr>
        <w:t xml:space="preserve">: health screening and the introduction of employer-sponsored health programmes implemented systematically on a mandatory basis. It is also recommended to provide incentives for health education and regular check-ups, as well as financial incentives for </w:t>
      </w:r>
      <w:bookmarkStart w:name="_Int_55B6633D" w:id="50"/>
      <w:r w:rsidRPr="008A1D73">
        <w:rPr>
          <w:rFonts w:ascii="Calibri" w:hAnsi="Calibri" w:eastAsia="Times New Roman" w:cs="Calibri"/>
          <w:lang w:eastAsia="hu-HU"/>
        </w:rPr>
        <w:t>employers</w:t>
      </w:r>
      <w:bookmarkEnd w:id="50"/>
      <w:r w:rsidRPr="008A1D73">
        <w:rPr>
          <w:rFonts w:ascii="Calibri" w:hAnsi="Calibri" w:eastAsia="Times New Roman" w:cs="Calibri"/>
          <w:lang w:eastAsia="hu-HU"/>
        </w:rPr>
        <w:t xml:space="preserve"> who organise them.</w:t>
      </w:r>
    </w:p>
    <w:p w:rsidRPr="008A1D73" w:rsidR="006F6956" w:rsidP="000C71F9" w:rsidRDefault="006F6956" w14:paraId="207BA85F" w14:textId="77777777">
      <w:pPr>
        <w:pStyle w:val="ListParagraph"/>
        <w:numPr>
          <w:ilvl w:val="3"/>
          <w:numId w:val="22"/>
        </w:numPr>
        <w:spacing w:after="0"/>
        <w:ind w:left="709" w:hanging="425"/>
        <w:jc w:val="both"/>
        <w:rPr>
          <w:rFonts w:ascii="Calibri" w:hAnsi="Calibri" w:eastAsia="Times New Roman" w:cs="Calibri"/>
          <w:iCs/>
          <w:lang w:eastAsia="hu-HU"/>
        </w:rPr>
      </w:pPr>
      <w:r w:rsidRPr="008A1D73">
        <w:rPr>
          <w:rFonts w:ascii="Calibri" w:hAnsi="Calibri" w:eastAsia="Times New Roman" w:cs="Calibri"/>
          <w:b/>
          <w:iCs/>
          <w:lang w:eastAsia="hu-HU"/>
        </w:rPr>
        <w:t>Age-friendly certification</w:t>
      </w:r>
      <w:r w:rsidRPr="008A1D73">
        <w:rPr>
          <w:rFonts w:ascii="Calibri" w:hAnsi="Calibri" w:eastAsia="Times New Roman" w:cs="Calibri"/>
          <w:iCs/>
          <w:lang w:eastAsia="hu-HU"/>
        </w:rPr>
        <w:t>: Encourage a health-friendly work environment by introducing a "Family-friendly" certificate. Establish a national standard defining the optimal work-life balance. In addition to the Social Responsibility element, the measure could focus on the provision of discounts to certified business organisations.</w:t>
      </w:r>
    </w:p>
    <w:p w:rsidRPr="008A1D73" w:rsidR="00B04FA4" w:rsidP="000C71F9" w:rsidRDefault="006F6956" w14:paraId="62844307" w14:textId="77777777">
      <w:pPr>
        <w:pStyle w:val="ListParagraph"/>
        <w:numPr>
          <w:ilvl w:val="3"/>
          <w:numId w:val="22"/>
        </w:numPr>
        <w:spacing w:after="0"/>
        <w:ind w:left="709" w:hanging="425"/>
        <w:jc w:val="both"/>
        <w:rPr>
          <w:rFonts w:ascii="Calibri" w:hAnsi="Calibri" w:eastAsia="Times New Roman" w:cs="Calibri"/>
          <w:lang w:eastAsia="hu-HU"/>
        </w:rPr>
      </w:pPr>
      <w:r w:rsidRPr="008A1D73">
        <w:rPr>
          <w:rFonts w:ascii="Calibri" w:hAnsi="Calibri" w:eastAsia="Times New Roman" w:cs="Calibri"/>
          <w:b/>
          <w:bCs/>
          <w:lang w:eastAsia="hu-HU"/>
        </w:rPr>
        <w:t>Raising awareness of the benefits and rewards of good/healthy workplaces</w:t>
      </w:r>
      <w:r w:rsidRPr="008A1D73">
        <w:rPr>
          <w:rFonts w:ascii="Calibri" w:hAnsi="Calibri" w:eastAsia="Times New Roman" w:cs="Calibri"/>
          <w:lang w:eastAsia="hu-HU"/>
        </w:rPr>
        <w:t>: A long-term campaign to promote the benefits of policies and practices and create a positive public opinion is needed to create an environment supportive of older people's employment. The aim is to involve the public and all age groups so that they recognise that this is not only solidarity, but also effective management of human resources. Campaign tools include a good jobs award scheme and recognition of companies that support older workers. Promoting a positive organisational climate will also be a priority.</w:t>
      </w:r>
    </w:p>
    <w:p w:rsidRPr="008A1D73" w:rsidR="006F6956" w:rsidP="000C71F9" w:rsidRDefault="006F6956" w14:paraId="314BCEF7" w14:textId="07C31834">
      <w:pPr>
        <w:pStyle w:val="ListParagraph"/>
        <w:numPr>
          <w:ilvl w:val="3"/>
          <w:numId w:val="22"/>
        </w:numPr>
        <w:spacing w:after="0"/>
        <w:ind w:left="709" w:hanging="425"/>
        <w:jc w:val="both"/>
        <w:rPr>
          <w:rFonts w:ascii="Calibri" w:hAnsi="Calibri" w:eastAsia="Times New Roman" w:cs="Calibri"/>
          <w:lang w:eastAsia="hu-HU"/>
        </w:rPr>
      </w:pPr>
      <w:r w:rsidRPr="008A1D73">
        <w:rPr>
          <w:rFonts w:ascii="Calibri" w:hAnsi="Calibri" w:cs="Calibri"/>
          <w:b/>
          <w:lang w:eastAsia="hu-HU"/>
        </w:rPr>
        <w:t>Health insurance schemes</w:t>
      </w:r>
      <w:r w:rsidRPr="008A1D73">
        <w:rPr>
          <w:rFonts w:ascii="Calibri" w:hAnsi="Calibri" w:cs="Calibri"/>
          <w:lang w:eastAsia="hu-HU"/>
        </w:rPr>
        <w:t xml:space="preserve">: the programme proposes the development of supplementary insurance packages aimed at protecting the health of older workers. These could include, for example, supplementary medical care, regular preventive medical examinations and screenings, mental health services. </w:t>
      </w:r>
    </w:p>
    <w:p w:rsidRPr="008A1D73" w:rsidR="006F6956" w:rsidP="000C71F9" w:rsidRDefault="006F6956" w14:paraId="444FA1A9" w14:textId="77777777">
      <w:pPr>
        <w:rPr>
          <w:rFonts w:ascii="Calibri" w:hAnsi="Calibri" w:cs="Calibri"/>
          <w:lang w:eastAsia="hu-HU"/>
        </w:rPr>
      </w:pPr>
    </w:p>
    <w:p w:rsidRPr="008A1D73" w:rsidR="006F6956" w:rsidP="000C71F9" w:rsidRDefault="001E1F68" w14:paraId="3DF9B89F" w14:textId="645B9271">
      <w:pPr>
        <w:jc w:val="both"/>
        <w:rPr>
          <w:rFonts w:ascii="Calibri" w:hAnsi="Calibri" w:eastAsia="Times New Roman" w:cs="Calibri"/>
          <w:b/>
          <w:bCs/>
          <w:lang w:eastAsia="hu-HU"/>
        </w:rPr>
      </w:pPr>
      <w:r w:rsidRPr="008A1D73">
        <w:rPr>
          <w:rFonts w:ascii="Calibri" w:hAnsi="Calibri" w:eastAsia="Times New Roman" w:cs="Calibri"/>
          <w:b/>
          <w:bCs/>
          <w:lang w:eastAsia="hu-HU"/>
        </w:rPr>
        <w:t xml:space="preserve">3. </w:t>
      </w:r>
      <w:r w:rsidRPr="008A1D73" w:rsidR="006F6956">
        <w:rPr>
          <w:rFonts w:ascii="Calibri" w:hAnsi="Calibri" w:eastAsia="Times New Roman" w:cs="Calibri"/>
          <w:b/>
          <w:bCs/>
          <w:lang w:eastAsia="hu-HU"/>
        </w:rPr>
        <w:t>Training and Lifelong Learning</w:t>
      </w:r>
    </w:p>
    <w:p w:rsidRPr="008A1D73" w:rsidR="006F6956" w:rsidP="000C71F9" w:rsidRDefault="006F6956" w14:paraId="351CECFE" w14:textId="77777777">
      <w:pPr>
        <w:pStyle w:val="ListParagraph"/>
        <w:numPr>
          <w:ilvl w:val="0"/>
          <w:numId w:val="23"/>
        </w:numPr>
        <w:spacing w:after="0"/>
        <w:jc w:val="both"/>
        <w:rPr>
          <w:rFonts w:ascii="Calibri" w:hAnsi="Calibri" w:eastAsia="Times New Roman" w:cs="Calibri"/>
          <w:bCs/>
          <w:lang w:eastAsia="hu-HU"/>
        </w:rPr>
      </w:pPr>
      <w:r w:rsidRPr="008A1D73">
        <w:rPr>
          <w:rFonts w:ascii="Calibri" w:hAnsi="Calibri" w:eastAsia="Times New Roman" w:cs="Calibri"/>
          <w:b/>
          <w:bCs/>
          <w:lang w:eastAsia="hu-HU"/>
        </w:rPr>
        <w:t>Training programmes for the 55+ age group</w:t>
      </w:r>
      <w:r w:rsidRPr="008A1D73">
        <w:rPr>
          <w:rFonts w:ascii="Calibri" w:hAnsi="Calibri" w:eastAsia="Times New Roman" w:cs="Calibri"/>
          <w:bCs/>
          <w:lang w:eastAsia="hu-HU"/>
        </w:rPr>
        <w:t>: the opportunity to acquire marketable skills and knowledge for older people is essential to maintain their labour market activity and opportunities. It is essential that such a programme is available free of charge to those concerned and that it offers a continuum of opportunities. The content proposals are wide-ranging, from digital skills development to vocational training.</w:t>
      </w:r>
    </w:p>
    <w:p w:rsidRPr="008A1D73" w:rsidR="006F6956" w:rsidP="000C71F9" w:rsidRDefault="006F6956" w14:paraId="31BC95B4" w14:textId="77777777">
      <w:pPr>
        <w:pStyle w:val="ListParagraph"/>
        <w:numPr>
          <w:ilvl w:val="0"/>
          <w:numId w:val="23"/>
        </w:numPr>
        <w:spacing w:after="0"/>
        <w:jc w:val="both"/>
        <w:rPr>
          <w:rFonts w:ascii="Calibri" w:hAnsi="Calibri" w:eastAsia="Times New Roman" w:cs="Calibri"/>
          <w:b/>
          <w:bCs/>
          <w:lang w:eastAsia="hu-HU"/>
        </w:rPr>
      </w:pPr>
      <w:r w:rsidRPr="008A1D73">
        <w:rPr>
          <w:rFonts w:ascii="Calibri" w:hAnsi="Calibri" w:eastAsia="Times New Roman" w:cs="Calibri"/>
          <w:b/>
          <w:bCs/>
          <w:lang w:eastAsia="hu-HU"/>
        </w:rPr>
        <w:t>Complementary support measures for training and education</w:t>
      </w:r>
      <w:r w:rsidRPr="008A1D73">
        <w:rPr>
          <w:rFonts w:ascii="Calibri" w:hAnsi="Calibri" w:eastAsia="Times New Roman" w:cs="Calibri"/>
          <w:bCs/>
          <w:lang w:eastAsia="hu-HU"/>
        </w:rPr>
        <w:t xml:space="preserve">: The programme proposes complementary improvements to training programmes to improve the labour market situation of the over 55s. This will target the development of cognitive, manual and social </w:t>
      </w:r>
      <w:r w:rsidRPr="008A1D73">
        <w:rPr>
          <w:rFonts w:ascii="Calibri" w:hAnsi="Calibri" w:eastAsia="Times New Roman" w:cs="Calibri"/>
          <w:bCs/>
          <w:lang w:eastAsia="hu-HU"/>
        </w:rPr>
        <w:t>skills, with a particular focus on digital and communication competences. Complementary mentoring schemes could also help intergenerational knowledge transfer</w:t>
      </w:r>
      <w:r w:rsidRPr="008A1D73">
        <w:rPr>
          <w:rFonts w:ascii="Calibri" w:hAnsi="Calibri" w:eastAsia="Times New Roman" w:cs="Calibri"/>
          <w:b/>
          <w:bCs/>
          <w:lang w:eastAsia="hu-HU"/>
        </w:rPr>
        <w:t>.</w:t>
      </w:r>
    </w:p>
    <w:p w:rsidRPr="008A1D73" w:rsidR="006F6956" w:rsidP="000C71F9" w:rsidRDefault="006F6956" w14:paraId="2AC7F488" w14:textId="77777777">
      <w:pPr>
        <w:pStyle w:val="ListParagraph"/>
        <w:numPr>
          <w:ilvl w:val="0"/>
          <w:numId w:val="23"/>
        </w:numPr>
        <w:spacing w:after="0"/>
        <w:jc w:val="both"/>
        <w:rPr>
          <w:rFonts w:ascii="Calibri" w:hAnsi="Calibri" w:eastAsia="Times New Roman" w:cs="Calibri"/>
          <w:iCs/>
          <w:lang w:eastAsia="hu-HU"/>
        </w:rPr>
      </w:pPr>
      <w:r w:rsidRPr="008A1D73">
        <w:rPr>
          <w:rFonts w:ascii="Calibri" w:hAnsi="Calibri" w:eastAsia="Times New Roman" w:cs="Calibri"/>
          <w:b/>
          <w:iCs/>
          <w:lang w:eastAsia="hu-HU"/>
        </w:rPr>
        <w:t>Employer training</w:t>
      </w:r>
      <w:r w:rsidRPr="008A1D73">
        <w:rPr>
          <w:rFonts w:ascii="Calibri" w:hAnsi="Calibri" w:eastAsia="Times New Roman" w:cs="Calibri"/>
          <w:iCs/>
          <w:lang w:eastAsia="hu-HU"/>
        </w:rPr>
        <w:t>: the proposed action aims to raise awareness among employers of the specific challenges faced by older workers and the importance of using age management models. Cooperation between institutions, universities, chambers of commerce and other employers' associations is needed to expand employer training. NGOs can raise awareness among employers through promotional campaigns.</w:t>
      </w:r>
    </w:p>
    <w:p w:rsidRPr="008A1D73" w:rsidR="00246DCF" w:rsidP="000C71F9" w:rsidRDefault="006F6956" w14:paraId="7095428E" w14:textId="6D9D5AEF">
      <w:pPr>
        <w:pStyle w:val="ListParagraph"/>
        <w:numPr>
          <w:ilvl w:val="0"/>
          <w:numId w:val="23"/>
        </w:numPr>
        <w:spacing w:after="0"/>
        <w:jc w:val="both"/>
        <w:rPr>
          <w:rFonts w:ascii="Calibri" w:hAnsi="Calibri" w:eastAsia="Times New Roman" w:cs="Calibri"/>
          <w:i/>
          <w:iCs/>
          <w:lang w:eastAsia="hu-HU"/>
        </w:rPr>
      </w:pPr>
      <w:r w:rsidRPr="008A1D73">
        <w:rPr>
          <w:rFonts w:ascii="Calibri" w:hAnsi="Calibri" w:eastAsia="Times New Roman" w:cs="Calibri"/>
          <w:b/>
          <w:bCs/>
          <w:iCs/>
          <w:lang w:eastAsia="hu-HU"/>
        </w:rPr>
        <w:t>Developing digital competences:</w:t>
      </w:r>
      <w:r w:rsidRPr="008A1D73">
        <w:rPr>
          <w:rFonts w:ascii="Calibri" w:hAnsi="Calibri" w:eastAsia="Times New Roman" w:cs="Calibri"/>
          <w:iCs/>
          <w:lang w:eastAsia="hu-HU"/>
        </w:rPr>
        <w:t xml:space="preserve"> The continued use of vocational training and skills development is seen as essential for older workers to adopt and use technological innovations. This is considered crucial to maintain the productivity and competitiveness of the age group concerned</w:t>
      </w:r>
      <w:r w:rsidRPr="008A1D73">
        <w:rPr>
          <w:rFonts w:ascii="Calibri" w:hAnsi="Calibri" w:eastAsia="Times New Roman" w:cs="Calibri"/>
          <w:i/>
          <w:iCs/>
          <w:lang w:eastAsia="hu-HU"/>
        </w:rPr>
        <w:t>.</w:t>
      </w:r>
    </w:p>
    <w:p w:rsidRPr="008A1D73" w:rsidR="00DE57BB" w:rsidP="000C71F9" w:rsidRDefault="00DE57BB" w14:paraId="5E37A07A" w14:textId="77777777">
      <w:pPr>
        <w:spacing w:after="0"/>
        <w:jc w:val="both"/>
        <w:rPr>
          <w:rFonts w:ascii="Calibri" w:hAnsi="Calibri" w:eastAsia="Times New Roman" w:cs="Calibri"/>
          <w:i/>
          <w:iCs/>
          <w:lang w:eastAsia="hu-HU"/>
        </w:rPr>
      </w:pPr>
    </w:p>
    <w:p w:rsidRPr="008A1D73" w:rsidR="00246DCF" w:rsidP="000C71F9" w:rsidRDefault="00246DCF" w14:paraId="1CA25728" w14:textId="77777777">
      <w:pPr>
        <w:spacing w:after="0"/>
        <w:jc w:val="both"/>
        <w:rPr>
          <w:rFonts w:ascii="Calibri" w:hAnsi="Calibri" w:eastAsia="Times New Roman" w:cs="Calibri"/>
          <w:i/>
          <w:iCs/>
          <w:lang w:eastAsia="hu-HU"/>
        </w:rPr>
      </w:pPr>
    </w:p>
    <w:p w:rsidRPr="008A1D73" w:rsidR="006F6956" w:rsidP="000C71F9" w:rsidRDefault="00246DCF" w14:paraId="00B55991" w14:textId="008115F4">
      <w:pPr>
        <w:ind w:left="426"/>
        <w:jc w:val="both"/>
        <w:rPr>
          <w:rFonts w:ascii="Calibri" w:hAnsi="Calibri" w:eastAsia="Times New Roman" w:cs="Calibri"/>
          <w:b/>
          <w:bCs/>
          <w:lang w:eastAsia="hu-HU"/>
        </w:rPr>
      </w:pPr>
      <w:r w:rsidRPr="008A1D73">
        <w:rPr>
          <w:rFonts w:ascii="Calibri" w:hAnsi="Calibri" w:eastAsia="Times New Roman" w:cs="Calibri"/>
          <w:b/>
          <w:bCs/>
          <w:lang w:eastAsia="hu-HU"/>
        </w:rPr>
        <w:t xml:space="preserve">4. </w:t>
      </w:r>
      <w:r w:rsidRPr="008A1D73" w:rsidR="006F6956">
        <w:rPr>
          <w:rFonts w:ascii="Calibri" w:hAnsi="Calibri" w:eastAsia="Times New Roman" w:cs="Calibri"/>
          <w:b/>
          <w:bCs/>
          <w:lang w:eastAsia="hu-HU"/>
        </w:rPr>
        <w:t>Flexible Employment and Workplace Culture</w:t>
      </w:r>
    </w:p>
    <w:p w:rsidRPr="008A1D73" w:rsidR="006F6956" w:rsidP="000C71F9" w:rsidRDefault="006F6956" w14:paraId="6C876F40" w14:textId="77777777">
      <w:pPr>
        <w:pStyle w:val="ListParagraph"/>
        <w:numPr>
          <w:ilvl w:val="0"/>
          <w:numId w:val="25"/>
        </w:numPr>
        <w:spacing w:after="0"/>
        <w:jc w:val="both"/>
        <w:rPr>
          <w:rFonts w:ascii="Calibri" w:hAnsi="Calibri" w:cs="Calibri"/>
          <w:lang w:eastAsia="hu-HU"/>
        </w:rPr>
      </w:pPr>
      <w:r w:rsidRPr="008A1D73">
        <w:rPr>
          <w:rFonts w:ascii="Calibri" w:hAnsi="Calibri" w:cs="Calibri"/>
          <w:lang w:eastAsia="hu-HU"/>
        </w:rPr>
        <w:t>Promoting more flexible forms of employment: encouraging home working, part-time work and teleworking can help to increase such offers. This can help older workers to balance work and personal commitments and thus remain in the labour market more easily.</w:t>
      </w:r>
    </w:p>
    <w:p w:rsidRPr="008A1D73" w:rsidR="006F6956" w:rsidP="000C71F9" w:rsidRDefault="006F6956" w14:paraId="4F2BEB4D" w14:textId="2F037F24">
      <w:pPr>
        <w:pStyle w:val="ListParagraph"/>
        <w:numPr>
          <w:ilvl w:val="0"/>
          <w:numId w:val="35"/>
        </w:numPr>
        <w:jc w:val="both"/>
        <w:rPr>
          <w:rFonts w:ascii="Calibri" w:hAnsi="Calibri" w:cs="Calibri"/>
          <w:b/>
          <w:bCs/>
          <w:lang w:eastAsia="hu-HU"/>
        </w:rPr>
      </w:pPr>
      <w:r w:rsidRPr="008A1D73">
        <w:rPr>
          <w:rFonts w:ascii="Calibri" w:hAnsi="Calibri" w:cs="Calibri"/>
          <w:lang w:eastAsia="hu-HU"/>
        </w:rPr>
        <w:t xml:space="preserve">Flexible, hybrid working model: </w:t>
      </w:r>
      <w:bookmarkStart w:name="_Int_Y5qmbeW3" w:id="51"/>
      <w:r w:rsidRPr="008A1D73">
        <w:rPr>
          <w:rFonts w:ascii="Calibri" w:hAnsi="Calibri" w:cs="Calibri"/>
          <w:lang w:eastAsia="hu-HU"/>
        </w:rPr>
        <w:t>the</w:t>
      </w:r>
      <w:bookmarkEnd w:id="51"/>
      <w:r w:rsidRPr="008A1D73">
        <w:rPr>
          <w:rFonts w:ascii="Calibri" w:hAnsi="Calibri" w:cs="Calibri"/>
          <w:lang w:eastAsia="hu-HU"/>
        </w:rPr>
        <w:t xml:space="preserve"> introduction of a flexible hybrid working model combines the benefits of teleworking and office work, providing flexibility in terms of where and when people work. It aims to attract talent, increase satisfaction and maintain productivity while fostering collaboration. This model became widely popular after the COVID-19 epidemic</w:t>
      </w:r>
      <w:r w:rsidRPr="008A1D73">
        <w:rPr>
          <w:rFonts w:ascii="Calibri" w:hAnsi="Calibri" w:cs="Calibri"/>
          <w:b/>
          <w:bCs/>
          <w:lang w:eastAsia="hu-HU"/>
        </w:rPr>
        <w:t>.</w:t>
      </w:r>
    </w:p>
    <w:p w:rsidRPr="008A1D73" w:rsidR="00DE57BB" w:rsidP="000C71F9" w:rsidRDefault="00DE57BB" w14:paraId="506376BD" w14:textId="77777777">
      <w:pPr>
        <w:jc w:val="both"/>
        <w:rPr>
          <w:rFonts w:ascii="Calibri" w:hAnsi="Calibri" w:cs="Calibri"/>
          <w:b/>
          <w:bCs/>
          <w:lang w:eastAsia="hu-HU"/>
        </w:rPr>
      </w:pPr>
    </w:p>
    <w:p w:rsidRPr="008A1D73" w:rsidR="006F6956" w:rsidP="000C71F9" w:rsidRDefault="006F6956" w14:paraId="62EEC5BB" w14:textId="77777777">
      <w:pPr>
        <w:ind w:left="426"/>
        <w:jc w:val="both"/>
        <w:rPr>
          <w:rFonts w:ascii="Calibri" w:hAnsi="Calibri" w:eastAsia="Times New Roman" w:cs="Calibri"/>
          <w:b/>
          <w:bCs/>
          <w:lang w:eastAsia="hu-HU"/>
        </w:rPr>
      </w:pPr>
      <w:r w:rsidRPr="008A1D73">
        <w:rPr>
          <w:rFonts w:ascii="Calibri" w:hAnsi="Calibri" w:eastAsia="Times New Roman" w:cs="Calibri"/>
          <w:b/>
          <w:bCs/>
          <w:lang w:eastAsia="hu-HU"/>
        </w:rPr>
        <w:t>5. Entrepreneurship and Innovation</w:t>
      </w:r>
    </w:p>
    <w:p w:rsidRPr="008A1D73" w:rsidR="006F6956" w:rsidP="000C71F9" w:rsidRDefault="006F6956" w14:paraId="7F0933EB" w14:textId="77777777">
      <w:pPr>
        <w:pStyle w:val="ListParagraph"/>
        <w:numPr>
          <w:ilvl w:val="0"/>
          <w:numId w:val="25"/>
        </w:numPr>
        <w:spacing w:after="0"/>
        <w:jc w:val="both"/>
        <w:rPr>
          <w:rFonts w:ascii="Calibri" w:hAnsi="Calibri" w:eastAsia="Times New Roman" w:cs="Calibri"/>
          <w:i/>
          <w:iCs/>
          <w:lang w:eastAsia="hu-HU"/>
        </w:rPr>
      </w:pPr>
      <w:r w:rsidRPr="008A1D73">
        <w:rPr>
          <w:rFonts w:ascii="Calibri" w:hAnsi="Calibri" w:eastAsia="Times New Roman" w:cs="Calibri"/>
          <w:bCs/>
          <w:lang w:eastAsia="hu-HU"/>
        </w:rPr>
        <w:t>Financial support for entrepreneurs over 55: The aim of the measure to support entrepreneurship for people over 55 is to make it easier for older people to start a business, taking advantage of their experience and expertise. Financial support includes start-up grants, soft loans and other financing instruments. It also provides non-financial support such as mentoring, advice, business training and networking opportunities. Comprehensive support helps older people overcome barriers and achieve business success.</w:t>
      </w:r>
    </w:p>
    <w:p w:rsidRPr="008A1D73" w:rsidR="006F6956" w:rsidP="000C71F9" w:rsidRDefault="006F6956" w14:paraId="1F19C193" w14:textId="77777777">
      <w:pPr>
        <w:spacing w:after="0"/>
        <w:jc w:val="both"/>
        <w:rPr>
          <w:rFonts w:ascii="Calibri" w:hAnsi="Calibri" w:eastAsia="Times New Roman" w:cs="Calibri"/>
          <w:sz w:val="20"/>
          <w:szCs w:val="20"/>
          <w:lang w:eastAsia="hu-HU"/>
        </w:rPr>
      </w:pPr>
    </w:p>
    <w:p w:rsidRPr="008A1D73" w:rsidR="006F6956" w:rsidP="000C71F9" w:rsidRDefault="006F6956" w14:paraId="77ECBE78" w14:textId="77777777">
      <w:pPr>
        <w:rPr>
          <w:rFonts w:ascii="Calibri" w:hAnsi="Calibri" w:cs="Calibri"/>
        </w:rPr>
      </w:pPr>
    </w:p>
    <w:p w:rsidRPr="008A1D73" w:rsidR="006F6956" w:rsidP="000C71F9" w:rsidRDefault="006F6956" w14:paraId="6938CC75" w14:textId="77777777">
      <w:pPr>
        <w:rPr>
          <w:rFonts w:ascii="Calibri" w:hAnsi="Calibri" w:eastAsia="Open Sans" w:cs="Calibri"/>
          <w:b/>
          <w:color w:val="365F91" w:themeColor="accent1" w:themeShade="BF"/>
          <w:sz w:val="28"/>
          <w:szCs w:val="32"/>
          <w:lang w:val="en-GB"/>
        </w:rPr>
      </w:pPr>
      <w:r w:rsidRPr="008A1D73">
        <w:rPr>
          <w:rFonts w:ascii="Calibri" w:hAnsi="Calibri" w:eastAsia="Open Sans" w:cs="Calibri"/>
          <w:lang w:val="en-GB"/>
        </w:rPr>
        <w:br w:type="page"/>
      </w:r>
    </w:p>
    <w:p w:rsidRPr="008A1D73" w:rsidR="009B0BC6" w:rsidP="000C71F9" w:rsidRDefault="009B0BC6" w14:paraId="35C9C7C1" w14:textId="4F1CC623">
      <w:pPr>
        <w:pStyle w:val="Heading1"/>
        <w:numPr>
          <w:ilvl w:val="0"/>
          <w:numId w:val="27"/>
        </w:numPr>
        <w:rPr>
          <w:rFonts w:ascii="Calibri" w:hAnsi="Calibri" w:eastAsia="Open Sans" w:cs="Calibri"/>
          <w:lang w:val="en-GB"/>
        </w:rPr>
      </w:pPr>
      <w:bookmarkStart w:name="_Toc227062872" w:id="52"/>
      <w:r w:rsidRPr="008A1D73">
        <w:rPr>
          <w:rFonts w:ascii="Calibri" w:hAnsi="Calibri" w:eastAsia="Open Sans" w:cs="Calibri"/>
          <w:lang w:val="en-GB"/>
        </w:rPr>
        <w:t>Strategic objectives and priorities</w:t>
      </w:r>
      <w:bookmarkEnd w:id="52"/>
    </w:p>
    <w:p w:rsidRPr="008A1D73" w:rsidR="009B0BC6" w:rsidP="000C71F9" w:rsidRDefault="009B0BC6" w14:paraId="15BE990E" w14:textId="77777777">
      <w:pPr>
        <w:rPr>
          <w:rFonts w:ascii="Calibri" w:hAnsi="Calibri" w:cs="Calibri"/>
          <w:color w:val="7F7F7F" w:themeColor="text1" w:themeTint="80"/>
          <w:lang w:val="en-GB"/>
        </w:rPr>
      </w:pPr>
    </w:p>
    <w:p w:rsidRPr="008A1D73" w:rsidR="000B27A1" w:rsidP="000C71F9" w:rsidRDefault="000B27A1" w14:paraId="7CF023F6" w14:textId="77777777">
      <w:pPr>
        <w:jc w:val="both"/>
        <w:rPr>
          <w:rFonts w:ascii="Calibri" w:hAnsi="Calibri" w:cs="Calibri"/>
          <w:lang w:val="en-GB"/>
        </w:rPr>
      </w:pPr>
      <w:r w:rsidRPr="008A1D73">
        <w:rPr>
          <w:rFonts w:ascii="Calibri" w:hAnsi="Calibri" w:cs="Calibri"/>
          <w:lang w:val="en-GB"/>
        </w:rPr>
        <w:t>The strategic objectives and priorities presented in this chapter are grounded in the policy recommendations developed through the project’s participatory and evidence-based process. These recommendations reflect both internal analysis and insights gathered from external stakeholders, ensuring that they respond to real needs, practical challenges, and implementation realities across the Danube Region.</w:t>
      </w:r>
    </w:p>
    <w:p w:rsidRPr="008A1D73" w:rsidR="000B27A1" w:rsidP="000C71F9" w:rsidRDefault="000B27A1" w14:paraId="23A09C4A" w14:textId="77777777">
      <w:pPr>
        <w:jc w:val="both"/>
        <w:rPr>
          <w:rFonts w:ascii="Calibri" w:hAnsi="Calibri" w:cs="Calibri"/>
          <w:lang w:val="en-GB"/>
        </w:rPr>
      </w:pPr>
      <w:r w:rsidRPr="008A1D73">
        <w:rPr>
          <w:rFonts w:ascii="Calibri" w:hAnsi="Calibri" w:cs="Calibri"/>
          <w:lang w:val="en-GB"/>
        </w:rPr>
        <w:t>By building the strategy on validated policy recommendations, the defined objectives translate identified problems and proposed solutions into clear and coherent strategic directions. This approach ensures continuity between analysis, stakeholder input, and strategic planning, while providing a robust foundation for guiding future actions and policy development.</w:t>
      </w:r>
    </w:p>
    <w:p w:rsidRPr="008A1D73" w:rsidR="000B27A1" w:rsidP="000C71F9" w:rsidRDefault="000B27A1" w14:paraId="6398898A" w14:textId="77777777">
      <w:pPr>
        <w:jc w:val="both"/>
        <w:rPr>
          <w:rFonts w:ascii="Calibri" w:hAnsi="Calibri" w:cs="Calibri"/>
          <w:lang w:val="en-GB"/>
        </w:rPr>
      </w:pPr>
      <w:r w:rsidRPr="008A1D73">
        <w:rPr>
          <w:rFonts w:ascii="Calibri" w:hAnsi="Calibri" w:cs="Calibri"/>
          <w:lang w:val="en-GB"/>
        </w:rPr>
        <w:t>To support effective and realistic monitoring, one core indicator has been defined for each priority. This approach ensures proportional, feasible, and comparable tracking of progress across the Danube Region, while maintaining a clear focus on the strategy’s contribution to change rather than on direct attribution of broader outcomes.</w:t>
      </w:r>
    </w:p>
    <w:p w:rsidRPr="008A1D73" w:rsidR="0035108C" w:rsidP="000C71F9" w:rsidRDefault="0035108C" w14:paraId="0F6314CE" w14:textId="77777777">
      <w:pPr>
        <w:jc w:val="both"/>
        <w:rPr>
          <w:rFonts w:ascii="Calibri" w:hAnsi="Calibri" w:cs="Calibri"/>
          <w:lang w:val="en-GB"/>
        </w:rPr>
      </w:pPr>
    </w:p>
    <w:p w:rsidRPr="008A1D73" w:rsidR="00632BD7" w:rsidP="000C71F9" w:rsidRDefault="00610625" w14:paraId="4608A929" w14:textId="45CABFDF">
      <w:pPr>
        <w:pStyle w:val="Heading2"/>
        <w:numPr>
          <w:ilvl w:val="1"/>
          <w:numId w:val="27"/>
        </w:numPr>
        <w:rPr>
          <w:rFonts w:ascii="Calibri" w:hAnsi="Calibri" w:cs="Calibri"/>
        </w:rPr>
      </w:pPr>
      <w:bookmarkStart w:name="_Toc227062873" w:id="53"/>
      <w:r w:rsidRPr="008A1D73">
        <w:rPr>
          <w:rFonts w:ascii="Calibri" w:hAnsi="Calibri" w:cs="Calibri"/>
        </w:rPr>
        <w:t xml:space="preserve">Strategic objective 1 </w:t>
      </w:r>
      <w:r w:rsidRPr="008A1D73" w:rsidR="00632BD7">
        <w:rPr>
          <w:rFonts w:ascii="Calibri" w:hAnsi="Calibri" w:cs="Calibri"/>
        </w:rPr>
        <w:t>Employment and Labour Market Integration</w:t>
      </w:r>
      <w:bookmarkEnd w:id="53"/>
    </w:p>
    <w:p w:rsidRPr="008A1D73" w:rsidR="005C3FC4" w:rsidP="000C71F9" w:rsidRDefault="005C3FC4" w14:paraId="1D11034A" w14:textId="77777777">
      <w:pPr>
        <w:rPr>
          <w:rFonts w:ascii="Calibri" w:hAnsi="Calibri" w:cs="Calibri"/>
        </w:rPr>
      </w:pPr>
    </w:p>
    <w:p w:rsidRPr="008A1D73" w:rsidR="005C3FC4" w:rsidP="000C71F9" w:rsidRDefault="005C3FC4" w14:paraId="0C7618ED" w14:textId="61D0A9DA">
      <w:pPr>
        <w:ind w:left="851"/>
        <w:jc w:val="both"/>
        <w:rPr>
          <w:rFonts w:ascii="Calibri" w:hAnsi="Calibri" w:cs="Calibri"/>
          <w:b/>
          <w:bCs/>
          <w:i/>
          <w:iCs/>
          <w:lang w:val="en-GB"/>
        </w:rPr>
      </w:pPr>
      <w:r w:rsidRPr="008A1D73">
        <w:rPr>
          <w:rFonts w:ascii="Calibri" w:hAnsi="Calibri" w:cs="Calibri"/>
          <w:b/>
          <w:bCs/>
          <w:i/>
          <w:iCs/>
          <w:lang w:val="en-GB"/>
        </w:rPr>
        <w:t>To support the continued participation of older workers in the labour market by promoting inclusive employment practices and reducing age-related barriers.</w:t>
      </w:r>
    </w:p>
    <w:p w:rsidRPr="008A1D73" w:rsidR="005C3FC4" w:rsidP="000C71F9" w:rsidRDefault="005C3FC4" w14:paraId="29A6F92A" w14:textId="77777777">
      <w:pPr>
        <w:jc w:val="both"/>
        <w:rPr>
          <w:rFonts w:ascii="Calibri" w:hAnsi="Calibri" w:cs="Calibri"/>
          <w:lang w:val="en-GB"/>
        </w:rPr>
      </w:pPr>
      <w:r w:rsidRPr="008A1D73">
        <w:rPr>
          <w:rFonts w:ascii="Calibri" w:hAnsi="Calibri" w:cs="Calibri"/>
          <w:lang w:val="en-GB"/>
        </w:rPr>
        <w:t>This objective addresses structural and attitudinal barriers that limit the employability of older workers. It focuses on creating fair access to employment, supporting sustainable career pathways, and preventing exclusion from the labour market due to age.</w:t>
      </w:r>
    </w:p>
    <w:p w:rsidRPr="008A1D73" w:rsidR="005C3FC4" w:rsidP="000C71F9" w:rsidRDefault="005C3FC4" w14:paraId="05B19B86" w14:textId="77777777">
      <w:pPr>
        <w:rPr>
          <w:rFonts w:ascii="Calibri" w:hAnsi="Calibri" w:cs="Calibri"/>
          <w:lang w:val="de-AT"/>
        </w:rPr>
      </w:pPr>
      <w:r w:rsidRPr="008A1D73">
        <w:rPr>
          <w:rFonts w:ascii="Calibri" w:hAnsi="Calibri" w:cs="Calibri"/>
          <w:lang w:val="de-AT"/>
        </w:rPr>
        <w:t>Priorities:</w:t>
      </w:r>
    </w:p>
    <w:p w:rsidRPr="008A1D73" w:rsidR="005C3FC4" w:rsidP="000C71F9" w:rsidRDefault="005C3FC4" w14:paraId="09A8204D" w14:textId="2D075BAD">
      <w:pPr>
        <w:pStyle w:val="ListParagraph"/>
        <w:numPr>
          <w:ilvl w:val="0"/>
          <w:numId w:val="28"/>
        </w:numPr>
        <w:jc w:val="both"/>
        <w:rPr>
          <w:rFonts w:ascii="Calibri" w:hAnsi="Calibri" w:cs="Calibri"/>
          <w:lang w:val="en-GB"/>
        </w:rPr>
      </w:pPr>
      <w:r w:rsidRPr="008A1D73">
        <w:rPr>
          <w:rFonts w:ascii="Calibri" w:hAnsi="Calibri" w:cs="Calibri"/>
          <w:lang w:val="en-GB"/>
        </w:rPr>
        <w:t>Priority 1.1: Promote age-friendly recruitment, retention, and reintegration measures</w:t>
      </w:r>
    </w:p>
    <w:p w:rsidRPr="008A1D73" w:rsidR="003B38CE" w:rsidP="000C71F9" w:rsidRDefault="003B38CE" w14:paraId="28DCD3FC" w14:textId="18195601">
      <w:pPr>
        <w:pStyle w:val="ListParagraph"/>
        <w:numPr>
          <w:ilvl w:val="1"/>
          <w:numId w:val="28"/>
        </w:numPr>
        <w:jc w:val="both"/>
        <w:rPr>
          <w:rFonts w:ascii="Calibri" w:hAnsi="Calibri" w:cs="Calibri"/>
          <w:lang w:val="en-GB"/>
        </w:rPr>
      </w:pPr>
      <w:r w:rsidRPr="008A1D73">
        <w:rPr>
          <w:rFonts w:ascii="Calibri" w:hAnsi="Calibri" w:cs="Calibri"/>
        </w:rPr>
        <w:t>Indicator 1.1 Share of organisations implementing at least one age-friendly recruitment, retention, or reintegration measure aligned with the strategy.</w:t>
      </w:r>
    </w:p>
    <w:p w:rsidRPr="008A1D73" w:rsidR="005C3FC4" w:rsidP="000C71F9" w:rsidRDefault="005C3FC4" w14:paraId="11EBDB6E" w14:textId="16852E56">
      <w:pPr>
        <w:pStyle w:val="ListParagraph"/>
        <w:numPr>
          <w:ilvl w:val="0"/>
          <w:numId w:val="28"/>
        </w:numPr>
        <w:jc w:val="both"/>
        <w:rPr>
          <w:rFonts w:ascii="Calibri" w:hAnsi="Calibri" w:cs="Calibri"/>
          <w:lang w:val="en-GB"/>
        </w:rPr>
      </w:pPr>
      <w:r w:rsidRPr="008A1D73">
        <w:rPr>
          <w:rFonts w:ascii="Calibri" w:hAnsi="Calibri" w:cs="Calibri"/>
          <w:lang w:val="en-GB"/>
        </w:rPr>
        <w:t>Priority 1.2: Prevent age discrimination and reduce the risk of long-term unemployment among older workers</w:t>
      </w:r>
    </w:p>
    <w:p w:rsidRPr="008A1D73" w:rsidR="00DD1B3B" w:rsidP="000C71F9" w:rsidRDefault="00DD1B3B" w14:paraId="5647B58F" w14:textId="56507720">
      <w:pPr>
        <w:pStyle w:val="ListParagraph"/>
        <w:numPr>
          <w:ilvl w:val="1"/>
          <w:numId w:val="28"/>
        </w:numPr>
        <w:jc w:val="both"/>
        <w:rPr>
          <w:rFonts w:ascii="Calibri" w:hAnsi="Calibri" w:cs="Calibri"/>
          <w:lang w:val="en-GB"/>
        </w:rPr>
      </w:pPr>
      <w:r w:rsidRPr="008A1D73">
        <w:rPr>
          <w:rFonts w:ascii="Calibri" w:hAnsi="Calibri" w:cs="Calibri"/>
        </w:rPr>
        <w:t>Indicator 1.2 Number of organisations or initiatives applying measures to prevent age discrimination or support the (re)integration of older jobseekers.</w:t>
      </w:r>
    </w:p>
    <w:p w:rsidRPr="008A1D73" w:rsidR="005C3FC4" w:rsidP="000C71F9" w:rsidRDefault="005C3FC4" w14:paraId="53BCDE66" w14:textId="77777777">
      <w:pPr>
        <w:rPr>
          <w:rFonts w:ascii="Calibri" w:hAnsi="Calibri" w:cs="Calibri"/>
        </w:rPr>
      </w:pPr>
    </w:p>
    <w:p w:rsidRPr="008A1D73" w:rsidR="00632BD7" w:rsidP="000C71F9" w:rsidRDefault="00610625" w14:paraId="28650984" w14:textId="26A6F198">
      <w:pPr>
        <w:pStyle w:val="Heading2"/>
        <w:numPr>
          <w:ilvl w:val="1"/>
          <w:numId w:val="27"/>
        </w:numPr>
        <w:rPr>
          <w:rFonts w:ascii="Calibri" w:hAnsi="Calibri" w:cs="Calibri"/>
          <w:sz w:val="22"/>
          <w:szCs w:val="22"/>
        </w:rPr>
      </w:pPr>
      <w:bookmarkStart w:name="_Toc227062874" w:id="54"/>
      <w:r w:rsidRPr="008A1D73">
        <w:rPr>
          <w:rFonts w:ascii="Calibri" w:hAnsi="Calibri" w:cs="Calibri"/>
          <w:sz w:val="22"/>
          <w:szCs w:val="22"/>
        </w:rPr>
        <w:t xml:space="preserve">Strategic objective 2 </w:t>
      </w:r>
      <w:r w:rsidRPr="008A1D73" w:rsidR="00632BD7">
        <w:rPr>
          <w:rFonts w:ascii="Calibri" w:hAnsi="Calibri" w:cs="Calibri"/>
          <w:sz w:val="22"/>
          <w:szCs w:val="22"/>
        </w:rPr>
        <w:t>Health and Wellbeing</w:t>
      </w:r>
      <w:bookmarkEnd w:id="54"/>
    </w:p>
    <w:p w:rsidRPr="008A1D73" w:rsidR="0048350B" w:rsidP="000C71F9" w:rsidRDefault="0048350B" w14:paraId="1966FA57" w14:textId="77777777">
      <w:pPr>
        <w:rPr>
          <w:rFonts w:ascii="Calibri" w:hAnsi="Calibri" w:cs="Calibri"/>
        </w:rPr>
      </w:pPr>
    </w:p>
    <w:p w:rsidRPr="008A1D73" w:rsidR="00B76E97" w:rsidP="000C71F9" w:rsidRDefault="00B76E97" w14:paraId="44459312" w14:textId="77777777">
      <w:pPr>
        <w:ind w:left="851"/>
        <w:jc w:val="both"/>
        <w:rPr>
          <w:rFonts w:ascii="Calibri" w:hAnsi="Calibri" w:cs="Calibri"/>
          <w:b/>
          <w:bCs/>
          <w:i/>
          <w:iCs/>
          <w:lang w:val="en-GB"/>
        </w:rPr>
      </w:pPr>
      <w:r w:rsidRPr="008A1D73">
        <w:rPr>
          <w:rFonts w:ascii="Calibri" w:hAnsi="Calibri" w:cs="Calibri"/>
          <w:b/>
          <w:bCs/>
          <w:i/>
          <w:iCs/>
          <w:lang w:val="en-GB"/>
        </w:rPr>
        <w:t>To promote healthy and sustainable working lives by integrating physical and mental wellbeing into age management strategies.</w:t>
      </w:r>
    </w:p>
    <w:p w:rsidRPr="008A1D73" w:rsidR="00B76E97" w:rsidP="000C71F9" w:rsidRDefault="00B76E97" w14:paraId="3C27DFE6" w14:textId="77777777">
      <w:pPr>
        <w:jc w:val="both"/>
        <w:rPr>
          <w:rFonts w:ascii="Calibri" w:hAnsi="Calibri" w:cs="Calibri"/>
          <w:lang w:val="en-GB"/>
        </w:rPr>
      </w:pPr>
      <w:r w:rsidRPr="008A1D73">
        <w:rPr>
          <w:rFonts w:ascii="Calibri" w:hAnsi="Calibri" w:cs="Calibri"/>
          <w:lang w:val="en-GB"/>
        </w:rPr>
        <w:t>This objective recognises health and wellbeing as key preconditions for longer and more sustainable working lives. It aims to embed preventive and supportive measures within workplaces to reduce health-related risks and improve overall quality of working life.</w:t>
      </w:r>
    </w:p>
    <w:p w:rsidRPr="008A1D73" w:rsidR="00B76E97" w:rsidP="000C71F9" w:rsidRDefault="00B76E97" w14:paraId="60C54388" w14:textId="77777777">
      <w:pPr>
        <w:rPr>
          <w:rFonts w:ascii="Calibri" w:hAnsi="Calibri" w:cs="Calibri"/>
          <w:lang w:val="de-AT"/>
        </w:rPr>
      </w:pPr>
      <w:r w:rsidRPr="008A1D73">
        <w:rPr>
          <w:rFonts w:ascii="Calibri" w:hAnsi="Calibri" w:cs="Calibri"/>
          <w:lang w:val="de-AT"/>
        </w:rPr>
        <w:t>Priorities:</w:t>
      </w:r>
    </w:p>
    <w:p w:rsidRPr="008A1D73" w:rsidR="00B76E97" w:rsidP="000C71F9" w:rsidRDefault="00B76E97" w14:paraId="0ABCB577" w14:textId="1F0531C4">
      <w:pPr>
        <w:pStyle w:val="ListParagraph"/>
        <w:numPr>
          <w:ilvl w:val="0"/>
          <w:numId w:val="28"/>
        </w:numPr>
        <w:jc w:val="both"/>
        <w:rPr>
          <w:rFonts w:ascii="Calibri" w:hAnsi="Calibri" w:cs="Calibri"/>
          <w:lang w:val="en-GB"/>
        </w:rPr>
      </w:pPr>
      <w:r w:rsidRPr="008A1D73">
        <w:rPr>
          <w:rFonts w:ascii="Calibri" w:hAnsi="Calibri" w:cs="Calibri"/>
          <w:lang w:val="en-GB"/>
        </w:rPr>
        <w:t>Priority 2.1: Strengthen workplace health promotion and prevention measures</w:t>
      </w:r>
      <w:r w:rsidRPr="008A1D73" w:rsidR="003B38CE">
        <w:rPr>
          <w:rFonts w:ascii="Calibri" w:hAnsi="Calibri" w:cs="Calibri"/>
          <w:lang w:val="en-GB"/>
        </w:rPr>
        <w:t>.</w:t>
      </w:r>
    </w:p>
    <w:p w:rsidRPr="008A1D73" w:rsidR="003B38CE" w:rsidP="000C71F9" w:rsidRDefault="003B38CE" w14:paraId="7B021DD9" w14:textId="0ACF9A4D">
      <w:pPr>
        <w:pStyle w:val="ListParagraph"/>
        <w:numPr>
          <w:ilvl w:val="1"/>
          <w:numId w:val="28"/>
        </w:numPr>
        <w:jc w:val="both"/>
        <w:rPr>
          <w:rFonts w:ascii="Calibri" w:hAnsi="Calibri" w:cs="Calibri"/>
          <w:lang w:val="en-GB"/>
        </w:rPr>
      </w:pPr>
      <w:r w:rsidRPr="008A1D73">
        <w:rPr>
          <w:rFonts w:ascii="Calibri" w:hAnsi="Calibri" w:cs="Calibri"/>
          <w:lang w:val="en-GB"/>
        </w:rPr>
        <w:t xml:space="preserve">Indicator 2.1: </w:t>
      </w:r>
      <w:r w:rsidRPr="008A1D73">
        <w:rPr>
          <w:rFonts w:ascii="Calibri" w:hAnsi="Calibri" w:cs="Calibri"/>
        </w:rPr>
        <w:t>Number or share of organisations integrating workplace health promotion or prevention measures targeting older workers.</w:t>
      </w:r>
    </w:p>
    <w:p w:rsidRPr="008A1D73" w:rsidR="00B76E97" w:rsidP="000C71F9" w:rsidRDefault="00B76E97" w14:paraId="048A4FC8" w14:textId="71A07D75">
      <w:pPr>
        <w:pStyle w:val="ListParagraph"/>
        <w:numPr>
          <w:ilvl w:val="0"/>
          <w:numId w:val="28"/>
        </w:numPr>
        <w:jc w:val="both"/>
        <w:rPr>
          <w:rFonts w:ascii="Calibri" w:hAnsi="Calibri" w:cs="Calibri"/>
          <w:lang w:val="en-GB"/>
        </w:rPr>
      </w:pPr>
      <w:r w:rsidRPr="008A1D73">
        <w:rPr>
          <w:rFonts w:ascii="Calibri" w:hAnsi="Calibri" w:cs="Calibri"/>
          <w:lang w:val="en-GB"/>
        </w:rPr>
        <w:t>Priority 2.2: Reduce work-related health risks and psychosocial strain</w:t>
      </w:r>
    </w:p>
    <w:p w:rsidRPr="008A1D73" w:rsidR="003B38CE" w:rsidP="000C71F9" w:rsidRDefault="009F2480" w14:paraId="113366DB" w14:textId="6424190D">
      <w:pPr>
        <w:pStyle w:val="ListParagraph"/>
        <w:numPr>
          <w:ilvl w:val="1"/>
          <w:numId w:val="28"/>
        </w:numPr>
        <w:jc w:val="both"/>
        <w:rPr>
          <w:rFonts w:ascii="Calibri" w:hAnsi="Calibri" w:cs="Calibri"/>
          <w:lang w:val="en-GB"/>
        </w:rPr>
      </w:pPr>
      <w:r w:rsidRPr="008A1D73">
        <w:rPr>
          <w:rFonts w:ascii="Calibri" w:hAnsi="Calibri" w:cs="Calibri"/>
        </w:rPr>
        <w:t>Number of organisations addressing psychosocial risks for older workers through structured policies or support measures.</w:t>
      </w:r>
    </w:p>
    <w:p w:rsidRPr="008A1D73" w:rsidR="00632BD7" w:rsidP="000C71F9" w:rsidRDefault="00632BD7" w14:paraId="03684076" w14:textId="77777777">
      <w:pPr>
        <w:rPr>
          <w:rFonts w:ascii="Calibri" w:hAnsi="Calibri" w:cs="Calibri"/>
        </w:rPr>
      </w:pPr>
    </w:p>
    <w:p w:rsidRPr="008A1D73" w:rsidR="00632BD7" w:rsidP="000C71F9" w:rsidRDefault="00610625" w14:paraId="545FFD54" w14:textId="247F5727">
      <w:pPr>
        <w:pStyle w:val="Heading2"/>
        <w:numPr>
          <w:ilvl w:val="1"/>
          <w:numId w:val="27"/>
        </w:numPr>
        <w:rPr>
          <w:rFonts w:ascii="Calibri" w:hAnsi="Calibri" w:cs="Calibri"/>
          <w:sz w:val="22"/>
          <w:szCs w:val="22"/>
        </w:rPr>
      </w:pPr>
      <w:bookmarkStart w:name="_Toc227062875" w:id="55"/>
      <w:r w:rsidRPr="008A1D73">
        <w:rPr>
          <w:rFonts w:ascii="Calibri" w:hAnsi="Calibri" w:cs="Calibri"/>
          <w:sz w:val="22"/>
          <w:szCs w:val="22"/>
        </w:rPr>
        <w:t xml:space="preserve">Strategic objective 3 </w:t>
      </w:r>
      <w:r w:rsidRPr="008A1D73" w:rsidR="00632BD7">
        <w:rPr>
          <w:rFonts w:ascii="Calibri" w:hAnsi="Calibri" w:cs="Calibri"/>
          <w:sz w:val="22"/>
          <w:szCs w:val="22"/>
        </w:rPr>
        <w:t>Training and Lifelong Learning</w:t>
      </w:r>
      <w:bookmarkEnd w:id="55"/>
    </w:p>
    <w:p w:rsidRPr="008A1D73" w:rsidR="00960D70" w:rsidP="000C71F9" w:rsidRDefault="00960D70" w14:paraId="6C71C41E" w14:textId="77777777">
      <w:pPr>
        <w:rPr>
          <w:rFonts w:ascii="Calibri" w:hAnsi="Calibri" w:cs="Calibri"/>
        </w:rPr>
      </w:pPr>
    </w:p>
    <w:p w:rsidRPr="008A1D73" w:rsidR="00960D70" w:rsidP="000C71F9" w:rsidRDefault="00960D70" w14:paraId="47181381" w14:textId="61509BB1">
      <w:pPr>
        <w:ind w:left="851"/>
        <w:jc w:val="both"/>
        <w:rPr>
          <w:rFonts w:ascii="Calibri" w:hAnsi="Calibri" w:cs="Calibri"/>
          <w:b/>
          <w:bCs/>
          <w:i/>
          <w:iCs/>
          <w:lang w:val="en-GB"/>
        </w:rPr>
      </w:pPr>
      <w:r w:rsidRPr="008A1D73">
        <w:rPr>
          <w:rFonts w:ascii="Calibri" w:hAnsi="Calibri" w:cs="Calibri"/>
          <w:b/>
          <w:bCs/>
          <w:i/>
          <w:iCs/>
          <w:lang w:val="en-GB"/>
        </w:rPr>
        <w:t>To ensure continuous access to age-sensitive lifelong learning that supports employability and skills adaptation across the life course.</w:t>
      </w:r>
    </w:p>
    <w:p w:rsidRPr="008A1D73" w:rsidR="00960D70" w:rsidP="000C71F9" w:rsidRDefault="00960D70" w14:paraId="01B1054C" w14:textId="77777777">
      <w:pPr>
        <w:jc w:val="both"/>
        <w:rPr>
          <w:rFonts w:ascii="Calibri" w:hAnsi="Calibri" w:cs="Calibri"/>
          <w:lang w:val="en-GB"/>
        </w:rPr>
      </w:pPr>
      <w:r w:rsidRPr="008A1D73">
        <w:rPr>
          <w:rFonts w:ascii="Calibri" w:hAnsi="Calibri" w:cs="Calibri"/>
          <w:lang w:val="en-GB"/>
        </w:rPr>
        <w:t>This objective focuses on enabling older workers to adapt to changing labour market demands, particularly in the context of digitalisation and new work practices. It emphasises inclusive learning opportunities that value existing skills and experience.</w:t>
      </w:r>
    </w:p>
    <w:p w:rsidRPr="008A1D73" w:rsidR="00960D70" w:rsidP="000C71F9" w:rsidRDefault="00960D70" w14:paraId="7F24E862" w14:textId="77777777">
      <w:pPr>
        <w:jc w:val="both"/>
        <w:rPr>
          <w:rFonts w:ascii="Calibri" w:hAnsi="Calibri" w:cs="Calibri"/>
          <w:lang w:val="en-GB"/>
        </w:rPr>
      </w:pPr>
      <w:r w:rsidRPr="008A1D73">
        <w:rPr>
          <w:rFonts w:ascii="Calibri" w:hAnsi="Calibri" w:cs="Calibri"/>
          <w:lang w:val="en-GB"/>
        </w:rPr>
        <w:t>Priorities:</w:t>
      </w:r>
    </w:p>
    <w:p w:rsidRPr="008A1D73" w:rsidR="00922903" w:rsidP="000C71F9" w:rsidRDefault="00960D70" w14:paraId="7CB8D041" w14:textId="77777777">
      <w:pPr>
        <w:pStyle w:val="ListParagraph"/>
        <w:numPr>
          <w:ilvl w:val="0"/>
          <w:numId w:val="28"/>
        </w:numPr>
        <w:jc w:val="both"/>
        <w:rPr>
          <w:rFonts w:ascii="Calibri" w:hAnsi="Calibri" w:cs="Calibri"/>
          <w:lang w:val="en-GB"/>
        </w:rPr>
      </w:pPr>
      <w:r w:rsidRPr="008A1D73">
        <w:rPr>
          <w:rFonts w:ascii="Calibri" w:hAnsi="Calibri" w:cs="Calibri"/>
          <w:lang w:val="en-GB"/>
        </w:rPr>
        <w:t>Priority 3.1: Improve access to upskilling and reskilling opportunities for older workers</w:t>
      </w:r>
    </w:p>
    <w:p w:rsidRPr="008A1D73" w:rsidR="00922903" w:rsidP="000C71F9" w:rsidRDefault="00922903" w14:paraId="2A7FFB6C" w14:textId="1BEA1026">
      <w:pPr>
        <w:pStyle w:val="ListParagraph"/>
        <w:numPr>
          <w:ilvl w:val="1"/>
          <w:numId w:val="28"/>
        </w:numPr>
        <w:jc w:val="both"/>
        <w:rPr>
          <w:rFonts w:ascii="Calibri" w:hAnsi="Calibri" w:cs="Calibri"/>
          <w:lang w:val="en-GB"/>
        </w:rPr>
      </w:pPr>
      <w:r w:rsidRPr="008A1D73">
        <w:rPr>
          <w:rFonts w:ascii="Calibri" w:hAnsi="Calibri" w:cs="Calibri"/>
          <w:lang w:val="en-GB"/>
        </w:rPr>
        <w:t xml:space="preserve">Indicator </w:t>
      </w:r>
      <w:r w:rsidRPr="008A1D73" w:rsidR="009F2480">
        <w:rPr>
          <w:rFonts w:ascii="Calibri" w:hAnsi="Calibri" w:cs="Calibri"/>
          <w:lang w:val="en-GB"/>
        </w:rPr>
        <w:t>3</w:t>
      </w:r>
      <w:r w:rsidRPr="008A1D73">
        <w:rPr>
          <w:rFonts w:ascii="Calibri" w:hAnsi="Calibri" w:cs="Calibri"/>
          <w:lang w:val="en-GB"/>
        </w:rPr>
        <w:t>.1.</w:t>
      </w:r>
      <w:r w:rsidRPr="008A1D73" w:rsidR="007F7AF9">
        <w:rPr>
          <w:rFonts w:ascii="Calibri" w:hAnsi="Calibri" w:cs="Calibri"/>
        </w:rPr>
        <w:t xml:space="preserve"> </w:t>
      </w:r>
      <w:r w:rsidRPr="008A1D73" w:rsidR="009F2480">
        <w:rPr>
          <w:rFonts w:ascii="Calibri" w:hAnsi="Calibri" w:cs="Calibri"/>
        </w:rPr>
        <w:t>Number of older workers (55+) participating in upskilling or reskilling activities aligned with the strategy.</w:t>
      </w:r>
    </w:p>
    <w:p w:rsidRPr="008A1D73" w:rsidR="007D7381" w:rsidP="000C71F9" w:rsidRDefault="00960D70" w14:paraId="292979C7" w14:textId="77777777">
      <w:pPr>
        <w:pStyle w:val="ListParagraph"/>
        <w:numPr>
          <w:ilvl w:val="0"/>
          <w:numId w:val="28"/>
        </w:numPr>
        <w:jc w:val="both"/>
        <w:rPr>
          <w:rFonts w:ascii="Calibri" w:hAnsi="Calibri" w:cs="Calibri"/>
          <w:lang w:val="en-GB"/>
        </w:rPr>
      </w:pPr>
      <w:r w:rsidRPr="008A1D73">
        <w:rPr>
          <w:rFonts w:ascii="Calibri" w:hAnsi="Calibri" w:cs="Calibri"/>
          <w:lang w:val="en-GB"/>
        </w:rPr>
        <w:t>Priority 3.2: Promote recognition and validation of prior learning and professional experience</w:t>
      </w:r>
      <w:r w:rsidRPr="008A1D73" w:rsidR="007D7381">
        <w:rPr>
          <w:rFonts w:ascii="Calibri" w:hAnsi="Calibri" w:cs="Calibri"/>
          <w:lang w:val="en-GB"/>
        </w:rPr>
        <w:t xml:space="preserve"> </w:t>
      </w:r>
    </w:p>
    <w:p w:rsidRPr="008A1D73" w:rsidR="007D7381" w:rsidP="000C71F9" w:rsidRDefault="00DD1B3B" w14:paraId="485E0D9B" w14:textId="4E1ED7FB">
      <w:pPr>
        <w:pStyle w:val="ListParagraph"/>
        <w:numPr>
          <w:ilvl w:val="1"/>
          <w:numId w:val="28"/>
        </w:numPr>
        <w:jc w:val="both"/>
        <w:rPr>
          <w:rFonts w:ascii="Calibri" w:hAnsi="Calibri" w:cs="Calibri"/>
          <w:lang w:val="en-GB"/>
        </w:rPr>
      </w:pPr>
      <w:r w:rsidRPr="008A1D73">
        <w:rPr>
          <w:rFonts w:ascii="Calibri" w:hAnsi="Calibri" w:cs="Calibri"/>
          <w:lang w:val="en-GB"/>
        </w:rPr>
        <w:t xml:space="preserve">Indicator </w:t>
      </w:r>
      <w:r w:rsidRPr="008A1D73" w:rsidR="009F2480">
        <w:rPr>
          <w:rFonts w:ascii="Calibri" w:hAnsi="Calibri" w:cs="Calibri"/>
          <w:lang w:val="en-GB"/>
        </w:rPr>
        <w:t xml:space="preserve">3.2 </w:t>
      </w:r>
      <w:r w:rsidRPr="008A1D73" w:rsidR="009F2480">
        <w:rPr>
          <w:rFonts w:ascii="Calibri" w:hAnsi="Calibri" w:cs="Calibri"/>
        </w:rPr>
        <w:t>Number of organisations or training providers applying recognition or validation of prior learning approaches for older workers.</w:t>
      </w:r>
    </w:p>
    <w:p w:rsidRPr="008A1D73" w:rsidR="007D7381" w:rsidP="000C71F9" w:rsidRDefault="007D7381" w14:paraId="7DC2A77E" w14:textId="77777777">
      <w:pPr>
        <w:rPr>
          <w:rFonts w:ascii="Calibri" w:hAnsi="Calibri" w:cs="Calibri"/>
        </w:rPr>
      </w:pPr>
    </w:p>
    <w:p w:rsidRPr="008A1D73" w:rsidR="00446D50" w:rsidP="000C71F9" w:rsidRDefault="00610625" w14:paraId="5F358BC4" w14:textId="6B2E0836">
      <w:pPr>
        <w:pStyle w:val="Heading2"/>
        <w:numPr>
          <w:ilvl w:val="1"/>
          <w:numId w:val="27"/>
        </w:numPr>
        <w:rPr>
          <w:rFonts w:ascii="Calibri" w:hAnsi="Calibri" w:cs="Calibri"/>
          <w:sz w:val="22"/>
          <w:szCs w:val="22"/>
        </w:rPr>
      </w:pPr>
      <w:bookmarkStart w:name="_Toc227062876" w:id="56"/>
      <w:r w:rsidRPr="008A1D73">
        <w:rPr>
          <w:rFonts w:ascii="Calibri" w:hAnsi="Calibri" w:cs="Calibri"/>
          <w:sz w:val="22"/>
          <w:szCs w:val="22"/>
        </w:rPr>
        <w:t xml:space="preserve">Strategic objective 4 </w:t>
      </w:r>
      <w:r w:rsidRPr="008A1D73" w:rsidR="00632BD7">
        <w:rPr>
          <w:rFonts w:ascii="Calibri" w:hAnsi="Calibri" w:cs="Calibri"/>
          <w:sz w:val="22"/>
          <w:szCs w:val="22"/>
        </w:rPr>
        <w:t>Flexible Employment and Workplace Culture</w:t>
      </w:r>
      <w:bookmarkEnd w:id="56"/>
    </w:p>
    <w:p w:rsidRPr="008A1D73" w:rsidR="00F61D9D" w:rsidP="000C71F9" w:rsidRDefault="00F61D9D" w14:paraId="067072C7" w14:textId="77777777">
      <w:pPr>
        <w:ind w:left="851"/>
        <w:rPr>
          <w:rFonts w:ascii="Calibri" w:hAnsi="Calibri" w:cs="Calibri"/>
          <w:i/>
          <w:iCs/>
          <w:lang w:val="en-GB"/>
        </w:rPr>
      </w:pPr>
    </w:p>
    <w:p w:rsidRPr="008A1D73" w:rsidR="00F61D9D" w:rsidP="000C71F9" w:rsidRDefault="00F61D9D" w14:paraId="25806D8C" w14:textId="6327BC52">
      <w:pPr>
        <w:ind w:left="851"/>
        <w:jc w:val="both"/>
        <w:rPr>
          <w:rFonts w:ascii="Calibri" w:hAnsi="Calibri" w:cs="Calibri"/>
          <w:b/>
          <w:bCs/>
          <w:i/>
          <w:iCs/>
          <w:lang w:val="en-GB"/>
        </w:rPr>
      </w:pPr>
      <w:r w:rsidRPr="008A1D73">
        <w:rPr>
          <w:rFonts w:ascii="Calibri" w:hAnsi="Calibri" w:cs="Calibri"/>
          <w:b/>
          <w:bCs/>
          <w:i/>
          <w:iCs/>
          <w:lang w:val="en-GB"/>
        </w:rPr>
        <w:t>To foster age-inclusive workplace cultures through flexible employment models and supportive organisational practices.</w:t>
      </w:r>
    </w:p>
    <w:p w:rsidRPr="008A1D73" w:rsidR="00F61D9D" w:rsidP="000C71F9" w:rsidRDefault="00F61D9D" w14:paraId="4AF760F6" w14:textId="77777777">
      <w:pPr>
        <w:jc w:val="both"/>
        <w:rPr>
          <w:rFonts w:ascii="Calibri" w:hAnsi="Calibri" w:cs="Calibri"/>
          <w:lang w:val="en-GB"/>
        </w:rPr>
      </w:pPr>
      <w:r w:rsidRPr="008A1D73">
        <w:rPr>
          <w:rFonts w:ascii="Calibri" w:hAnsi="Calibri" w:cs="Calibri"/>
          <w:lang w:val="en-GB"/>
        </w:rPr>
        <w:t>This objective aims to improve organisational cultures by promoting flexibility, mutual respect, and age awareness. It supports working arrangements that respond to different life phases and enable longer, more balanced participation in work.</w:t>
      </w:r>
    </w:p>
    <w:p w:rsidRPr="008A1D73" w:rsidR="00F61D9D" w:rsidP="000C71F9" w:rsidRDefault="00F61D9D" w14:paraId="0F4F93B0" w14:textId="77777777">
      <w:pPr>
        <w:jc w:val="both"/>
        <w:rPr>
          <w:rFonts w:ascii="Calibri" w:hAnsi="Calibri" w:cs="Calibri"/>
          <w:lang w:val="de-AT"/>
        </w:rPr>
      </w:pPr>
      <w:r w:rsidRPr="008A1D73">
        <w:rPr>
          <w:rFonts w:ascii="Calibri" w:hAnsi="Calibri" w:cs="Calibri"/>
          <w:lang w:val="de-AT"/>
        </w:rPr>
        <w:t>Priorities:</w:t>
      </w:r>
    </w:p>
    <w:p w:rsidRPr="008A1D73" w:rsidR="00F61D9D" w:rsidP="000C71F9" w:rsidRDefault="00F61D9D" w14:paraId="7AE18400" w14:textId="6A7E7A61">
      <w:pPr>
        <w:pStyle w:val="ListParagraph"/>
        <w:numPr>
          <w:ilvl w:val="0"/>
          <w:numId w:val="28"/>
        </w:numPr>
        <w:jc w:val="both"/>
        <w:rPr>
          <w:rFonts w:ascii="Calibri" w:hAnsi="Calibri" w:cs="Calibri"/>
          <w:lang w:val="en-GB"/>
        </w:rPr>
      </w:pPr>
      <w:r w:rsidRPr="008A1D73">
        <w:rPr>
          <w:rFonts w:ascii="Calibri" w:hAnsi="Calibri" w:cs="Calibri"/>
          <w:lang w:val="en-GB"/>
        </w:rPr>
        <w:t>Priority 4.1: Promote flexible working arrangements and phased retirement options</w:t>
      </w:r>
    </w:p>
    <w:p w:rsidRPr="008A1D73" w:rsidR="006C5831" w:rsidP="000C71F9" w:rsidRDefault="006C5831" w14:paraId="4DBEDF07" w14:textId="0F1ECE24">
      <w:pPr>
        <w:pStyle w:val="ListParagraph"/>
        <w:numPr>
          <w:ilvl w:val="1"/>
          <w:numId w:val="28"/>
        </w:numPr>
        <w:jc w:val="both"/>
        <w:rPr>
          <w:rFonts w:ascii="Calibri" w:hAnsi="Calibri" w:cs="Calibri"/>
          <w:lang w:val="en-GB"/>
        </w:rPr>
      </w:pPr>
      <w:r w:rsidRPr="008A1D73">
        <w:rPr>
          <w:rFonts w:ascii="Calibri" w:hAnsi="Calibri" w:cs="Calibri"/>
          <w:lang w:val="en-GB"/>
        </w:rPr>
        <w:t xml:space="preserve">Indicator </w:t>
      </w:r>
      <w:r w:rsidRPr="008A1D73" w:rsidR="00AF3951">
        <w:rPr>
          <w:rFonts w:ascii="Calibri" w:hAnsi="Calibri" w:cs="Calibri"/>
          <w:lang w:val="en-GB"/>
        </w:rPr>
        <w:t xml:space="preserve">4.1 </w:t>
      </w:r>
      <w:r w:rsidRPr="008A1D73" w:rsidR="00AF3951">
        <w:rPr>
          <w:rFonts w:ascii="Calibri" w:hAnsi="Calibri" w:cs="Calibri"/>
        </w:rPr>
        <w:t>Number or share of organisations offering flexible working arrangements or phased retirement options for older workers.</w:t>
      </w:r>
    </w:p>
    <w:p w:rsidRPr="008A1D73" w:rsidR="00F61D9D" w:rsidP="000C71F9" w:rsidRDefault="00F61D9D" w14:paraId="3891F5A0" w14:textId="3282C577">
      <w:pPr>
        <w:pStyle w:val="ListParagraph"/>
        <w:numPr>
          <w:ilvl w:val="0"/>
          <w:numId w:val="28"/>
        </w:numPr>
        <w:jc w:val="both"/>
        <w:rPr>
          <w:rFonts w:ascii="Calibri" w:hAnsi="Calibri" w:cs="Calibri"/>
          <w:lang w:val="en-GB"/>
        </w:rPr>
      </w:pPr>
      <w:r w:rsidRPr="008A1D73">
        <w:rPr>
          <w:rFonts w:ascii="Calibri" w:hAnsi="Calibri" w:cs="Calibri"/>
          <w:lang w:val="en-GB"/>
        </w:rPr>
        <w:t>Priority 4.2: Strengthen age awareness and inclusive leadership within organisations</w:t>
      </w:r>
    </w:p>
    <w:p w:rsidRPr="008A1D73" w:rsidR="00361F4C" w:rsidP="000C71F9" w:rsidRDefault="00361F4C" w14:paraId="48E7D754" w14:textId="37BE5BE2">
      <w:pPr>
        <w:pStyle w:val="ListParagraph"/>
        <w:numPr>
          <w:ilvl w:val="1"/>
          <w:numId w:val="28"/>
        </w:numPr>
        <w:jc w:val="both"/>
        <w:rPr>
          <w:rFonts w:ascii="Calibri" w:hAnsi="Calibri" w:cs="Calibri"/>
          <w:lang w:val="en-GB"/>
        </w:rPr>
      </w:pPr>
      <w:r w:rsidRPr="008A1D73">
        <w:rPr>
          <w:rFonts w:ascii="Calibri" w:hAnsi="Calibri" w:cs="Calibri"/>
          <w:lang w:val="en-GB"/>
        </w:rPr>
        <w:t xml:space="preserve">Indicator 4.2 </w:t>
      </w:r>
      <w:r w:rsidRPr="008A1D73">
        <w:rPr>
          <w:rFonts w:ascii="Calibri" w:hAnsi="Calibri" w:cs="Calibri"/>
        </w:rPr>
        <w:t>Number of organisations implementing age-awareness or inclusive leadership measures.</w:t>
      </w:r>
    </w:p>
    <w:p w:rsidRPr="008A1D73" w:rsidR="00F61D9D" w:rsidP="000C71F9" w:rsidRDefault="00F61D9D" w14:paraId="5E39FDF0" w14:textId="77777777">
      <w:pPr>
        <w:rPr>
          <w:rFonts w:ascii="Calibri" w:hAnsi="Calibri" w:cs="Calibri"/>
          <w:sz w:val="20"/>
          <w:szCs w:val="20"/>
        </w:rPr>
      </w:pPr>
    </w:p>
    <w:p w:rsidRPr="008A1D73" w:rsidR="00446D50" w:rsidP="000C71F9" w:rsidRDefault="00610625" w14:paraId="305F30B3" w14:textId="455B06C4">
      <w:pPr>
        <w:pStyle w:val="Heading2"/>
        <w:numPr>
          <w:ilvl w:val="1"/>
          <w:numId w:val="27"/>
        </w:numPr>
        <w:rPr>
          <w:rFonts w:ascii="Calibri" w:hAnsi="Calibri" w:cs="Calibri"/>
        </w:rPr>
      </w:pPr>
      <w:bookmarkStart w:name="_Toc227062877" w:id="57"/>
      <w:r w:rsidRPr="008A1D73">
        <w:rPr>
          <w:rFonts w:ascii="Calibri" w:hAnsi="Calibri" w:cs="Calibri"/>
        </w:rPr>
        <w:t xml:space="preserve">Strategic objective 5 </w:t>
      </w:r>
      <w:r w:rsidRPr="008A1D73" w:rsidR="00632BD7">
        <w:rPr>
          <w:rFonts w:ascii="Calibri" w:hAnsi="Calibri" w:cs="Calibri"/>
        </w:rPr>
        <w:t>Entrepreneurship and Innovation</w:t>
      </w:r>
      <w:bookmarkEnd w:id="57"/>
    </w:p>
    <w:p w:rsidRPr="008A1D73" w:rsidR="00632BD7" w:rsidP="000C71F9" w:rsidRDefault="00632BD7" w14:paraId="19847984" w14:textId="77777777">
      <w:pPr>
        <w:jc w:val="both"/>
        <w:rPr>
          <w:rFonts w:ascii="Calibri" w:hAnsi="Calibri" w:cs="Calibri"/>
          <w:sz w:val="20"/>
          <w:szCs w:val="20"/>
        </w:rPr>
      </w:pPr>
    </w:p>
    <w:p w:rsidRPr="008A1D73" w:rsidR="00F63216" w:rsidP="000C71F9" w:rsidRDefault="00F63216" w14:paraId="6A56BA3B" w14:textId="77777777">
      <w:pPr>
        <w:ind w:left="851"/>
        <w:jc w:val="both"/>
        <w:rPr>
          <w:rFonts w:ascii="Calibri" w:hAnsi="Calibri" w:cs="Calibri"/>
          <w:b/>
          <w:bCs/>
          <w:i/>
          <w:iCs/>
          <w:lang w:val="en-GB"/>
        </w:rPr>
      </w:pPr>
      <w:r w:rsidRPr="008A1D73">
        <w:rPr>
          <w:rFonts w:ascii="Calibri" w:hAnsi="Calibri" w:cs="Calibri"/>
          <w:b/>
          <w:bCs/>
          <w:i/>
          <w:iCs/>
          <w:lang w:val="en-GB"/>
        </w:rPr>
        <w:t>To strengthen the entrepreneurial and innovative potential of older people by valuing experience and fostering cross-generational collaboration.</w:t>
      </w:r>
    </w:p>
    <w:p w:rsidRPr="008A1D73" w:rsidR="00F63216" w:rsidP="000C71F9" w:rsidRDefault="00F63216" w14:paraId="1C335016" w14:textId="77777777">
      <w:pPr>
        <w:jc w:val="both"/>
        <w:rPr>
          <w:rFonts w:ascii="Calibri" w:hAnsi="Calibri" w:cs="Calibri"/>
          <w:lang w:val="en-GB"/>
        </w:rPr>
      </w:pPr>
      <w:r w:rsidRPr="008A1D73">
        <w:rPr>
          <w:rFonts w:ascii="Calibri" w:hAnsi="Calibri" w:cs="Calibri"/>
          <w:lang w:val="en-GB"/>
        </w:rPr>
        <w:t>This objective recognises older workers as drivers of innovation and economic activity. It promotes self-employment, entrepreneurship, and knowledge exchange as pathways for continued labour market participation.</w:t>
      </w:r>
    </w:p>
    <w:p w:rsidRPr="008A1D73" w:rsidR="00F63216" w:rsidP="000C71F9" w:rsidRDefault="00F63216" w14:paraId="77942FFC" w14:textId="77777777">
      <w:pPr>
        <w:jc w:val="both"/>
        <w:rPr>
          <w:rFonts w:ascii="Calibri" w:hAnsi="Calibri" w:cs="Calibri"/>
          <w:lang w:val="de-AT"/>
        </w:rPr>
      </w:pPr>
      <w:r w:rsidRPr="008A1D73">
        <w:rPr>
          <w:rFonts w:ascii="Calibri" w:hAnsi="Calibri" w:cs="Calibri"/>
          <w:lang w:val="de-AT"/>
        </w:rPr>
        <w:t>Priorities:</w:t>
      </w:r>
    </w:p>
    <w:p w:rsidRPr="008A1D73" w:rsidR="00F63216" w:rsidP="000C71F9" w:rsidRDefault="00F63216" w14:paraId="0B01C824" w14:textId="5894E0EA">
      <w:pPr>
        <w:pStyle w:val="ListParagraph"/>
        <w:numPr>
          <w:ilvl w:val="0"/>
          <w:numId w:val="28"/>
        </w:numPr>
        <w:jc w:val="both"/>
        <w:rPr>
          <w:rFonts w:ascii="Calibri" w:hAnsi="Calibri" w:cs="Calibri"/>
          <w:lang w:val="en-GB"/>
        </w:rPr>
      </w:pPr>
      <w:r w:rsidRPr="008A1D73">
        <w:rPr>
          <w:rFonts w:ascii="Calibri" w:hAnsi="Calibri" w:cs="Calibri"/>
          <w:lang w:val="en-GB"/>
        </w:rPr>
        <w:t>Priority 5.1: Support senior entrepreneurship and self-employment pathways</w:t>
      </w:r>
    </w:p>
    <w:p w:rsidRPr="008A1D73" w:rsidR="00361F4C" w:rsidP="000C71F9" w:rsidRDefault="00361F4C" w14:paraId="4EE25765" w14:textId="52652264">
      <w:pPr>
        <w:pStyle w:val="ListParagraph"/>
        <w:numPr>
          <w:ilvl w:val="1"/>
          <w:numId w:val="28"/>
        </w:numPr>
        <w:jc w:val="both"/>
        <w:rPr>
          <w:rFonts w:ascii="Calibri" w:hAnsi="Calibri" w:cs="Calibri"/>
          <w:lang w:val="en-GB"/>
        </w:rPr>
      </w:pPr>
      <w:r w:rsidRPr="008A1D73">
        <w:rPr>
          <w:rFonts w:ascii="Calibri" w:hAnsi="Calibri" w:cs="Calibri"/>
        </w:rPr>
        <w:t>Indicator 5.1 Number of older individuals participating in senior entrepreneurship or self-employment support initiatives aligned with the strategy.</w:t>
      </w:r>
    </w:p>
    <w:p w:rsidRPr="008A1D73" w:rsidR="00F63216" w:rsidP="000C71F9" w:rsidRDefault="00F63216" w14:paraId="5E67CEA4" w14:textId="7F4BE408">
      <w:pPr>
        <w:pStyle w:val="ListParagraph"/>
        <w:numPr>
          <w:ilvl w:val="0"/>
          <w:numId w:val="28"/>
        </w:numPr>
        <w:jc w:val="both"/>
        <w:rPr>
          <w:rFonts w:ascii="Calibri" w:hAnsi="Calibri" w:cs="Calibri"/>
          <w:lang w:val="en-GB"/>
        </w:rPr>
      </w:pPr>
      <w:r w:rsidRPr="008A1D73">
        <w:rPr>
          <w:rFonts w:ascii="Calibri" w:hAnsi="Calibri" w:cs="Calibri"/>
          <w:lang w:val="en-GB"/>
        </w:rPr>
        <w:t>Priority 5.2: Promote knowledge transfer and intergenerational innovation</w:t>
      </w:r>
    </w:p>
    <w:p w:rsidRPr="008A1D73" w:rsidR="00330342" w:rsidP="000C71F9" w:rsidRDefault="00330342" w14:paraId="0DA77D30" w14:textId="791A0820">
      <w:pPr>
        <w:pStyle w:val="ListParagraph"/>
        <w:numPr>
          <w:ilvl w:val="1"/>
          <w:numId w:val="28"/>
        </w:numPr>
        <w:jc w:val="both"/>
        <w:rPr>
          <w:rFonts w:ascii="Calibri" w:hAnsi="Calibri" w:cs="Calibri"/>
          <w:lang w:val="en-GB"/>
        </w:rPr>
      </w:pPr>
      <w:r w:rsidRPr="008A1D73">
        <w:rPr>
          <w:rFonts w:ascii="Calibri" w:hAnsi="Calibri" w:cs="Calibri"/>
          <w:lang w:val="en-GB"/>
        </w:rPr>
        <w:t xml:space="preserve">Indicator 5.2 </w:t>
      </w:r>
      <w:r w:rsidRPr="008A1D73">
        <w:rPr>
          <w:rFonts w:ascii="Calibri" w:hAnsi="Calibri" w:cs="Calibri"/>
        </w:rPr>
        <w:t>Number of mentoring or intergenerational knowledge-transfer initiatives involving older and younger generations.</w:t>
      </w:r>
    </w:p>
    <w:p w:rsidRPr="008A1D73" w:rsidR="00142372" w:rsidP="000C71F9" w:rsidRDefault="00142372" w14:paraId="3CFB688F" w14:textId="433F9CCE">
      <w:pPr>
        <w:pStyle w:val="Heading1"/>
        <w:numPr>
          <w:ilvl w:val="0"/>
          <w:numId w:val="27"/>
        </w:numPr>
        <w:ind w:left="567" w:hanging="567"/>
        <w:rPr>
          <w:rFonts w:ascii="Calibri" w:hAnsi="Calibri" w:eastAsia="Open Sans" w:cs="Calibri"/>
          <w:lang w:val="en-GB"/>
        </w:rPr>
      </w:pPr>
      <w:bookmarkStart w:name="_Toc227062878" w:id="58"/>
      <w:r w:rsidRPr="008A1D73">
        <w:rPr>
          <w:rFonts w:ascii="Calibri" w:hAnsi="Calibri" w:eastAsia="Open Sans" w:cs="Calibri"/>
          <w:lang w:val="en-GB"/>
        </w:rPr>
        <w:t>Action</w:t>
      </w:r>
      <w:bookmarkEnd w:id="58"/>
      <w:r w:rsidR="00B46B80">
        <w:rPr>
          <w:rFonts w:ascii="Calibri" w:hAnsi="Calibri" w:eastAsia="Open Sans" w:cs="Calibri"/>
          <w:lang w:val="en-GB"/>
        </w:rPr>
        <w:t>plans</w:t>
      </w:r>
    </w:p>
    <w:p w:rsidRPr="008A1D73" w:rsidR="002A6964" w:rsidP="000C71F9" w:rsidRDefault="002A6964" w14:paraId="68CAB214" w14:textId="77777777">
      <w:pPr>
        <w:rPr>
          <w:rFonts w:ascii="Calibri" w:hAnsi="Calibri" w:cs="Calibri"/>
          <w:lang w:val="en-GB"/>
        </w:rPr>
      </w:pPr>
    </w:p>
    <w:p w:rsidRPr="00EF595F" w:rsidR="00C24A73" w:rsidP="00B46B80" w:rsidRDefault="00C24A73" w14:paraId="3CF27105" w14:textId="77777777">
      <w:pPr>
        <w:jc w:val="both"/>
        <w:rPr>
          <w:rFonts w:ascii="Calibri" w:hAnsi="Calibri" w:eastAsia="Open Sans" w:cs="Calibri"/>
          <w:sz w:val="20"/>
          <w:szCs w:val="20"/>
          <w:lang w:val="en-GB"/>
        </w:rPr>
      </w:pPr>
      <w:r w:rsidRPr="00EF595F">
        <w:rPr>
          <w:rFonts w:ascii="Calibri" w:hAnsi="Calibri" w:eastAsia="Open Sans" w:cs="Calibri"/>
          <w:sz w:val="20"/>
          <w:szCs w:val="20"/>
          <w:lang w:val="en-GB"/>
        </w:rPr>
        <w:t>Action plans are mainly based on four Cluster Personas, composed of 2-4 countries each, according to shared common challenges and opportunities within the Danube Region.</w:t>
      </w:r>
    </w:p>
    <w:p w:rsidRPr="00EF595F" w:rsidR="00C24A73" w:rsidP="00B46B80" w:rsidRDefault="00C24A73" w14:paraId="3BE6A828" w14:textId="77777777">
      <w:pPr>
        <w:jc w:val="both"/>
        <w:rPr>
          <w:rFonts w:ascii="Calibri" w:hAnsi="Calibri" w:eastAsia="Open Sans" w:cs="Calibri"/>
          <w:sz w:val="20"/>
          <w:szCs w:val="20"/>
          <w:lang w:val="en-GB"/>
        </w:rPr>
      </w:pPr>
    </w:p>
    <w:p w:rsidRPr="00EF595F" w:rsidR="00C24A73" w:rsidP="00B46B80" w:rsidRDefault="00C24A73" w14:paraId="1ACDCA1F" w14:textId="77777777">
      <w:pPr>
        <w:pStyle w:val="ListParagraph"/>
        <w:numPr>
          <w:ilvl w:val="0"/>
          <w:numId w:val="2"/>
        </w:numPr>
        <w:jc w:val="both"/>
        <w:rPr>
          <w:rFonts w:ascii="Calibri" w:hAnsi="Calibri" w:eastAsia="Aptos" w:cs="Calibri"/>
          <w:sz w:val="20"/>
          <w:szCs w:val="20"/>
          <w:lang w:val="en-GB"/>
        </w:rPr>
      </w:pPr>
      <w:r w:rsidRPr="00EF595F">
        <w:rPr>
          <w:rFonts w:ascii="Calibri" w:hAnsi="Calibri" w:eastAsia="Aptos" w:cs="Calibri"/>
          <w:sz w:val="20"/>
          <w:szCs w:val="20"/>
          <w:lang w:val="en-GB"/>
        </w:rPr>
        <w:t>Justification of the cluster division</w:t>
      </w:r>
    </w:p>
    <w:p w:rsidRPr="00EF595F" w:rsidR="00C24A73" w:rsidP="00B46B80" w:rsidRDefault="00C24A73" w14:paraId="63CFB497" w14:textId="77777777">
      <w:pPr>
        <w:jc w:val="both"/>
        <w:rPr>
          <w:rFonts w:ascii="Calibri" w:hAnsi="Calibri" w:eastAsia="Aptos" w:cs="Calibri"/>
          <w:sz w:val="20"/>
          <w:szCs w:val="20"/>
          <w:lang w:val="en-GB"/>
        </w:rPr>
      </w:pPr>
      <w:r w:rsidRPr="00EF595F">
        <w:rPr>
          <w:rFonts w:ascii="Calibri" w:hAnsi="Calibri" w:eastAsia="Aptos" w:cs="Calibri"/>
          <w:sz w:val="20"/>
          <w:szCs w:val="20"/>
          <w:lang w:val="en-GB"/>
        </w:rPr>
        <w:t xml:space="preserve">For the county personas, the intention of the project consortium was to create groups of countries based on similar challenges and characteristics, who would then work together to develop the country persona template and action plans. </w:t>
      </w:r>
    </w:p>
    <w:p w:rsidRPr="00EF595F" w:rsidR="00C24A73" w:rsidP="00B46B80" w:rsidRDefault="00C24A73" w14:paraId="325000F0" w14:textId="77777777">
      <w:pPr>
        <w:jc w:val="both"/>
        <w:rPr>
          <w:rFonts w:ascii="Calibri" w:hAnsi="Calibri" w:eastAsia="Aptos" w:cs="Calibri"/>
          <w:sz w:val="20"/>
          <w:szCs w:val="20"/>
          <w:lang w:val="en-GB"/>
        </w:rPr>
      </w:pPr>
      <w:r w:rsidRPr="00EF595F">
        <w:rPr>
          <w:rFonts w:ascii="Calibri" w:hAnsi="Calibri" w:eastAsia="Aptos" w:cs="Calibri"/>
          <w:sz w:val="20"/>
          <w:szCs w:val="20"/>
          <w:lang w:val="en-GB"/>
        </w:rPr>
        <w:t xml:space="preserve">After several rounds of discussions, an indicator table was developed, which each country filled in with data and was given a score according to the data provided. </w:t>
      </w:r>
    </w:p>
    <w:p w:rsidRPr="00EF595F" w:rsidR="00C24A73" w:rsidP="000C71F9" w:rsidRDefault="00C24A73" w14:paraId="4240C93C" w14:textId="77777777">
      <w:pPr>
        <w:rPr>
          <w:rFonts w:ascii="Calibri" w:hAnsi="Calibri" w:eastAsia="Aptos" w:cs="Calibri"/>
          <w:sz w:val="20"/>
          <w:szCs w:val="20"/>
          <w:lang w:val="en-GB"/>
        </w:rPr>
      </w:pPr>
      <w:r w:rsidRPr="00EF595F">
        <w:rPr>
          <w:rFonts w:ascii="Calibri" w:hAnsi="Calibri" w:eastAsia="Aptos" w:cs="Calibri"/>
          <w:sz w:val="20"/>
          <w:szCs w:val="20"/>
          <w:lang w:val="en-GB"/>
        </w:rPr>
        <w:t xml:space="preserve">Indicators selected for the evaluation: </w:t>
      </w:r>
    </w:p>
    <w:p w:rsidR="009A7191" w:rsidP="009A7191" w:rsidRDefault="009A7191" w14:paraId="39AE10FA" w14:textId="20880809">
      <w:pPr>
        <w:pStyle w:val="Caption"/>
        <w:keepNext/>
      </w:pPr>
      <w:r>
        <w:t xml:space="preserve">Table </w:t>
      </w:r>
      <w:r>
        <w:fldChar w:fldCharType="begin"/>
      </w:r>
      <w:r>
        <w:instrText> SEQ Table \* ARABIC </w:instrText>
      </w:r>
      <w:r>
        <w:fldChar w:fldCharType="separate"/>
      </w:r>
      <w:r>
        <w:rPr>
          <w:noProof/>
        </w:rPr>
        <w:t>1</w:t>
      </w:r>
      <w:r>
        <w:fldChar w:fldCharType="end"/>
      </w:r>
      <w:r>
        <w:t>: Indicators for country persona creation</w:t>
      </w:r>
    </w:p>
    <w:tbl>
      <w:tblPr>
        <w:tblStyle w:val="TableGrid"/>
        <w:tblW w:w="0" w:type="auto"/>
        <w:tblInd w:w="108" w:type="dxa"/>
        <w:tblLayout w:type="fixed"/>
        <w:tblLook w:val="04A0" w:firstRow="1" w:lastRow="0" w:firstColumn="1" w:lastColumn="0" w:noHBand="0" w:noVBand="1"/>
      </w:tblPr>
      <w:tblGrid>
        <w:gridCol w:w="2320"/>
        <w:gridCol w:w="6752"/>
      </w:tblGrid>
      <w:tr w:rsidRPr="00EF595F" w:rsidR="00C24A73" w:rsidTr="009A7191" w14:paraId="0A8333A7" w14:textId="77777777">
        <w:trPr>
          <w:trHeight w:val="450"/>
        </w:trPr>
        <w:tc>
          <w:tcPr>
            <w:tcW w:w="2320" w:type="dxa"/>
            <w:hideMark/>
          </w:tcPr>
          <w:p w:rsidRPr="00EF595F" w:rsidR="00C24A73" w:rsidP="000C71F9" w:rsidRDefault="00C24A73" w14:paraId="4A74D8AA" w14:textId="77777777">
            <w:pPr>
              <w:spacing w:line="276" w:lineRule="auto"/>
              <w:rPr>
                <w:rFonts w:ascii="Calibri" w:hAnsi="Calibri" w:eastAsia="Aptos" w:cs="Calibri"/>
                <w:b/>
                <w:bCs/>
                <w:sz w:val="20"/>
                <w:szCs w:val="20"/>
              </w:rPr>
            </w:pPr>
            <w:r w:rsidRPr="00EF595F">
              <w:rPr>
                <w:rFonts w:ascii="Calibri" w:hAnsi="Calibri" w:eastAsia="Aptos" w:cs="Calibri"/>
                <w:b/>
                <w:bCs/>
                <w:sz w:val="20"/>
                <w:szCs w:val="20"/>
              </w:rPr>
              <w:t xml:space="preserve">INDICATORS </w:t>
            </w:r>
          </w:p>
        </w:tc>
        <w:tc>
          <w:tcPr>
            <w:tcW w:w="6752" w:type="dxa"/>
            <w:noWrap/>
            <w:hideMark/>
          </w:tcPr>
          <w:p w:rsidRPr="00EF595F" w:rsidR="00C24A73" w:rsidP="000C71F9" w:rsidRDefault="00C24A73" w14:paraId="7FA8D1BD" w14:textId="77777777">
            <w:pPr>
              <w:spacing w:line="276" w:lineRule="auto"/>
              <w:rPr>
                <w:rFonts w:ascii="Calibri" w:hAnsi="Calibri" w:eastAsia="Aptos" w:cs="Calibri"/>
                <w:b/>
                <w:bCs/>
                <w:sz w:val="20"/>
                <w:szCs w:val="20"/>
              </w:rPr>
            </w:pPr>
            <w:r w:rsidRPr="00EF595F">
              <w:rPr>
                <w:rFonts w:ascii="Calibri" w:hAnsi="Calibri" w:eastAsia="Aptos" w:cs="Calibri"/>
                <w:b/>
                <w:bCs/>
                <w:sz w:val="20"/>
                <w:szCs w:val="20"/>
              </w:rPr>
              <w:t xml:space="preserve">Description </w:t>
            </w:r>
          </w:p>
        </w:tc>
      </w:tr>
      <w:tr w:rsidRPr="00EF595F" w:rsidR="00C24A73" w:rsidTr="009A7191" w14:paraId="7A3211DD" w14:textId="77777777">
        <w:trPr>
          <w:trHeight w:val="70"/>
        </w:trPr>
        <w:tc>
          <w:tcPr>
            <w:tcW w:w="2320" w:type="dxa"/>
            <w:hideMark/>
          </w:tcPr>
          <w:p w:rsidRPr="00EF595F" w:rsidR="00C24A73" w:rsidP="000C71F9" w:rsidRDefault="00C24A73" w14:paraId="66614809" w14:textId="77777777">
            <w:pPr>
              <w:spacing w:line="276" w:lineRule="auto"/>
              <w:rPr>
                <w:rFonts w:ascii="Calibri" w:hAnsi="Calibri" w:eastAsia="Aptos" w:cs="Calibri"/>
                <w:sz w:val="20"/>
                <w:szCs w:val="20"/>
              </w:rPr>
            </w:pPr>
            <w:r w:rsidRPr="00EF595F">
              <w:rPr>
                <w:rFonts w:ascii="Calibri" w:hAnsi="Calibri" w:eastAsia="Aptos" w:cs="Calibri"/>
                <w:sz w:val="20"/>
                <w:szCs w:val="20"/>
              </w:rPr>
              <w:t>Demographics</w:t>
            </w:r>
          </w:p>
        </w:tc>
        <w:tc>
          <w:tcPr>
            <w:tcW w:w="6752" w:type="dxa"/>
            <w:hideMark/>
          </w:tcPr>
          <w:p w:rsidRPr="00EF595F" w:rsidR="00C24A73" w:rsidP="000C71F9" w:rsidRDefault="00C24A73" w14:paraId="3D156E37"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The proportion of 55+ people in the total population </w:t>
            </w:r>
          </w:p>
        </w:tc>
      </w:tr>
      <w:tr w:rsidRPr="00EF595F" w:rsidR="00C24A73" w:rsidTr="009A7191" w14:paraId="42227BBA" w14:textId="77777777">
        <w:trPr>
          <w:trHeight w:val="70"/>
        </w:trPr>
        <w:tc>
          <w:tcPr>
            <w:tcW w:w="2320" w:type="dxa"/>
            <w:hideMark/>
          </w:tcPr>
          <w:p w:rsidRPr="00EF595F" w:rsidR="00C24A73" w:rsidP="000C71F9" w:rsidRDefault="00C24A73" w14:paraId="6DE43BFA"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Ageing dynamics </w:t>
            </w:r>
          </w:p>
        </w:tc>
        <w:tc>
          <w:tcPr>
            <w:tcW w:w="6752" w:type="dxa"/>
            <w:noWrap/>
            <w:hideMark/>
          </w:tcPr>
          <w:p w:rsidRPr="00EF595F" w:rsidR="00C24A73" w:rsidP="000C71F9" w:rsidRDefault="00C24A73" w14:paraId="67DDC6DA"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Life expectancy at birth (M,F) </w:t>
            </w:r>
          </w:p>
        </w:tc>
      </w:tr>
      <w:tr w:rsidRPr="00EF595F" w:rsidR="00C24A73" w:rsidTr="009A7191" w14:paraId="45B7DA4C" w14:textId="77777777">
        <w:trPr>
          <w:trHeight w:val="70"/>
        </w:trPr>
        <w:tc>
          <w:tcPr>
            <w:tcW w:w="2320" w:type="dxa"/>
            <w:hideMark/>
          </w:tcPr>
          <w:p w:rsidRPr="00EF595F" w:rsidR="00C24A73" w:rsidP="000C71F9" w:rsidRDefault="00C24A73" w14:paraId="3FF162F1" w14:textId="77777777">
            <w:pPr>
              <w:spacing w:line="276" w:lineRule="auto"/>
              <w:rPr>
                <w:rFonts w:ascii="Calibri" w:hAnsi="Calibri" w:eastAsia="Aptos" w:cs="Calibri"/>
                <w:sz w:val="20"/>
                <w:szCs w:val="20"/>
              </w:rPr>
            </w:pPr>
            <w:r w:rsidRPr="00EF595F">
              <w:rPr>
                <w:rFonts w:ascii="Calibri" w:hAnsi="Calibri" w:eastAsia="Aptos" w:cs="Calibri"/>
                <w:sz w:val="20"/>
                <w:szCs w:val="20"/>
              </w:rPr>
              <w:t>Retirement Patterns</w:t>
            </w:r>
          </w:p>
        </w:tc>
        <w:tc>
          <w:tcPr>
            <w:tcW w:w="6752" w:type="dxa"/>
            <w:hideMark/>
          </w:tcPr>
          <w:p w:rsidRPr="00EF595F" w:rsidR="00C24A73" w:rsidP="000C71F9" w:rsidRDefault="00C24A73" w14:paraId="2A6D7F42"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Official retirement age (M,F) , Early retirement possibility: YES/NO </w:t>
            </w:r>
          </w:p>
        </w:tc>
      </w:tr>
      <w:tr w:rsidRPr="00EF595F" w:rsidR="00C24A73" w:rsidTr="009A7191" w14:paraId="53BBA60A" w14:textId="77777777">
        <w:trPr>
          <w:trHeight w:val="70"/>
        </w:trPr>
        <w:tc>
          <w:tcPr>
            <w:tcW w:w="2320" w:type="dxa"/>
            <w:hideMark/>
          </w:tcPr>
          <w:p w:rsidRPr="00EF595F" w:rsidR="00C24A73" w:rsidP="000C71F9" w:rsidRDefault="00C24A73" w14:paraId="393E6EDA" w14:textId="77777777">
            <w:pPr>
              <w:spacing w:line="276" w:lineRule="auto"/>
              <w:rPr>
                <w:rFonts w:ascii="Calibri" w:hAnsi="Calibri" w:eastAsia="Aptos" w:cs="Calibri"/>
                <w:sz w:val="20"/>
                <w:szCs w:val="20"/>
              </w:rPr>
            </w:pPr>
            <w:r w:rsidRPr="00EF595F">
              <w:rPr>
                <w:rFonts w:ascii="Calibri" w:hAnsi="Calibri" w:eastAsia="Aptos" w:cs="Calibri"/>
                <w:sz w:val="20"/>
                <w:szCs w:val="20"/>
              </w:rPr>
              <w:t>Socio-Economic Situation</w:t>
            </w:r>
          </w:p>
        </w:tc>
        <w:tc>
          <w:tcPr>
            <w:tcW w:w="6752" w:type="dxa"/>
            <w:hideMark/>
          </w:tcPr>
          <w:p w:rsidRPr="00EF595F" w:rsidR="00C24A73" w:rsidP="000C71F9" w:rsidRDefault="00C24A73" w14:paraId="2B2F617C"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Average wages; proportion of people at risk of poverty </w:t>
            </w:r>
          </w:p>
        </w:tc>
      </w:tr>
      <w:tr w:rsidRPr="00EF595F" w:rsidR="00C24A73" w:rsidTr="009A7191" w14:paraId="65F97F37" w14:textId="77777777">
        <w:trPr>
          <w:trHeight w:val="71"/>
        </w:trPr>
        <w:tc>
          <w:tcPr>
            <w:tcW w:w="2320" w:type="dxa"/>
            <w:hideMark/>
          </w:tcPr>
          <w:p w:rsidRPr="00EF595F" w:rsidR="00C24A73" w:rsidP="000C71F9" w:rsidRDefault="00C24A73" w14:paraId="60DDBF39" w14:textId="77777777">
            <w:pPr>
              <w:spacing w:line="276" w:lineRule="auto"/>
              <w:rPr>
                <w:rFonts w:ascii="Calibri" w:hAnsi="Calibri" w:eastAsia="Aptos" w:cs="Calibri"/>
                <w:sz w:val="20"/>
                <w:szCs w:val="20"/>
              </w:rPr>
            </w:pPr>
            <w:r w:rsidRPr="00EF595F">
              <w:rPr>
                <w:rFonts w:ascii="Calibri" w:hAnsi="Calibri" w:eastAsia="Aptos" w:cs="Calibri"/>
                <w:sz w:val="20"/>
                <w:szCs w:val="20"/>
              </w:rPr>
              <w:t>Labor market conditions</w:t>
            </w:r>
          </w:p>
        </w:tc>
        <w:tc>
          <w:tcPr>
            <w:tcW w:w="6752" w:type="dxa"/>
            <w:hideMark/>
          </w:tcPr>
          <w:p w:rsidRPr="00EF595F" w:rsidR="00C24A73" w:rsidP="000C71F9" w:rsidRDefault="00C24A73" w14:paraId="35FDD5A2"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Proportion of unemployment 55-59, Proportion od unemployment 60-64 </w:t>
            </w:r>
          </w:p>
        </w:tc>
      </w:tr>
      <w:tr w:rsidRPr="00EF595F" w:rsidR="00C24A73" w:rsidTr="009A7191" w14:paraId="056BB55F" w14:textId="77777777">
        <w:trPr>
          <w:trHeight w:val="500"/>
        </w:trPr>
        <w:tc>
          <w:tcPr>
            <w:tcW w:w="2320" w:type="dxa"/>
            <w:hideMark/>
          </w:tcPr>
          <w:p w:rsidRPr="00EF595F" w:rsidR="00C24A73" w:rsidP="000C71F9" w:rsidRDefault="00C24A73" w14:paraId="2F92593E"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Health care system* </w:t>
            </w:r>
          </w:p>
        </w:tc>
        <w:tc>
          <w:tcPr>
            <w:tcW w:w="6752" w:type="dxa"/>
            <w:hideMark/>
          </w:tcPr>
          <w:p w:rsidRPr="00EF595F" w:rsidR="00C24A73" w:rsidP="000C71F9" w:rsidRDefault="00C24A73" w14:paraId="1C766775"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 Health-adjusted life expectancy  (M,F) ; Quality of national health care system (1-5) </w:t>
            </w:r>
          </w:p>
        </w:tc>
      </w:tr>
      <w:tr w:rsidRPr="00EF595F" w:rsidR="00C24A73" w:rsidTr="009A7191" w14:paraId="69D8BD6E" w14:textId="77777777">
        <w:trPr>
          <w:trHeight w:val="244"/>
        </w:trPr>
        <w:tc>
          <w:tcPr>
            <w:tcW w:w="2320" w:type="dxa"/>
            <w:hideMark/>
          </w:tcPr>
          <w:p w:rsidRPr="00EF595F" w:rsidR="00C24A73" w:rsidP="000C71F9" w:rsidRDefault="00C24A73" w14:paraId="1019A407"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Level of Awareness on Age Management </w:t>
            </w:r>
          </w:p>
        </w:tc>
        <w:tc>
          <w:tcPr>
            <w:tcW w:w="6752" w:type="dxa"/>
            <w:hideMark/>
          </w:tcPr>
          <w:p w:rsidRPr="00EF595F" w:rsidR="00C24A73" w:rsidP="000C71F9" w:rsidRDefault="00C24A73" w14:paraId="42B661F5"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 Implementation of strategies and the existence of key documents at the national level / presence at the company and NGO levels.(1-5) </w:t>
            </w:r>
          </w:p>
        </w:tc>
      </w:tr>
      <w:tr w:rsidRPr="00EF595F" w:rsidR="00C24A73" w:rsidTr="009A7191" w14:paraId="3EF9646A" w14:textId="77777777">
        <w:trPr>
          <w:trHeight w:val="380"/>
        </w:trPr>
        <w:tc>
          <w:tcPr>
            <w:tcW w:w="2320" w:type="dxa"/>
            <w:hideMark/>
          </w:tcPr>
          <w:p w:rsidRPr="00EF595F" w:rsidR="00C24A73" w:rsidP="000C71F9" w:rsidRDefault="00C24A73" w14:paraId="3AE82577"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Well-Being of senior employees in the workplace </w:t>
            </w:r>
          </w:p>
        </w:tc>
        <w:tc>
          <w:tcPr>
            <w:tcW w:w="6752" w:type="dxa"/>
            <w:hideMark/>
          </w:tcPr>
          <w:p w:rsidRPr="00EF595F" w:rsidR="00C24A73" w:rsidP="000C71F9" w:rsidRDefault="00C24A73" w14:paraId="76F20D69"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Physical, mental, social and economic well-being of 55+ (1-5) </w:t>
            </w:r>
          </w:p>
        </w:tc>
      </w:tr>
      <w:tr w:rsidRPr="00EF595F" w:rsidR="00C24A73" w:rsidTr="009A7191" w14:paraId="5DFCAA67" w14:textId="77777777">
        <w:trPr>
          <w:trHeight w:val="70"/>
        </w:trPr>
        <w:tc>
          <w:tcPr>
            <w:tcW w:w="2320" w:type="dxa"/>
            <w:hideMark/>
          </w:tcPr>
          <w:p w:rsidRPr="00EF595F" w:rsidR="00C24A73" w:rsidP="000C71F9" w:rsidRDefault="00C24A73" w14:paraId="008E0650"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Carreer development / Training opportunities </w:t>
            </w:r>
          </w:p>
        </w:tc>
        <w:tc>
          <w:tcPr>
            <w:tcW w:w="6752" w:type="dxa"/>
            <w:hideMark/>
          </w:tcPr>
          <w:p w:rsidRPr="00EF595F" w:rsidR="00C24A73" w:rsidP="000C71F9" w:rsidRDefault="00C24A73" w14:paraId="6394C955"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 The proportion of adults involved in lifelong learning (LLL) </w:t>
            </w:r>
          </w:p>
        </w:tc>
      </w:tr>
      <w:tr w:rsidRPr="00EF595F" w:rsidR="00C24A73" w:rsidTr="009A7191" w14:paraId="6CEEB735" w14:textId="77777777">
        <w:trPr>
          <w:trHeight w:val="70"/>
        </w:trPr>
        <w:tc>
          <w:tcPr>
            <w:tcW w:w="2320" w:type="dxa"/>
            <w:hideMark/>
          </w:tcPr>
          <w:p w:rsidRPr="00EF595F" w:rsidR="00C24A73" w:rsidP="000C71F9" w:rsidRDefault="00C24A73" w14:paraId="412225A2" w14:textId="77777777">
            <w:pPr>
              <w:spacing w:line="276" w:lineRule="auto"/>
              <w:rPr>
                <w:rFonts w:ascii="Calibri" w:hAnsi="Calibri" w:eastAsia="Aptos" w:cs="Calibri"/>
                <w:sz w:val="20"/>
                <w:szCs w:val="20"/>
              </w:rPr>
            </w:pPr>
            <w:r w:rsidRPr="00EF595F">
              <w:rPr>
                <w:rFonts w:ascii="Calibri" w:hAnsi="Calibri" w:eastAsia="Aptos" w:cs="Calibri"/>
                <w:sz w:val="20"/>
                <w:szCs w:val="20"/>
              </w:rPr>
              <w:t xml:space="preserve">Disadvantageous discrimination in the labor market </w:t>
            </w:r>
          </w:p>
        </w:tc>
        <w:tc>
          <w:tcPr>
            <w:tcW w:w="6752" w:type="dxa"/>
            <w:hideMark/>
          </w:tcPr>
          <w:p w:rsidRPr="00EF595F" w:rsidR="00C24A73" w:rsidP="000C71F9" w:rsidRDefault="00C24A73" w14:paraId="560A8720" w14:textId="77777777">
            <w:pPr>
              <w:spacing w:line="276" w:lineRule="auto"/>
              <w:rPr>
                <w:rFonts w:ascii="Calibri" w:hAnsi="Calibri" w:eastAsia="Aptos" w:cs="Calibri"/>
                <w:sz w:val="20"/>
                <w:szCs w:val="20"/>
              </w:rPr>
            </w:pPr>
            <w:r w:rsidRPr="00EF595F">
              <w:rPr>
                <w:rFonts w:ascii="Calibri" w:hAnsi="Calibri" w:eastAsia="Aptos" w:cs="Calibri"/>
                <w:sz w:val="20"/>
                <w:szCs w:val="20"/>
              </w:rPr>
              <w:t>The proportion of people over 55 among jobseekers</w:t>
            </w:r>
          </w:p>
        </w:tc>
      </w:tr>
    </w:tbl>
    <w:p w:rsidRPr="00EF595F" w:rsidR="00C24A73" w:rsidP="000C71F9" w:rsidRDefault="00C24A73" w14:paraId="1CF74B44" w14:textId="77777777">
      <w:pPr>
        <w:rPr>
          <w:rFonts w:ascii="Calibri" w:hAnsi="Calibri" w:eastAsia="Aptos" w:cs="Calibri"/>
          <w:sz w:val="20"/>
          <w:szCs w:val="20"/>
          <w:lang w:val="en-GB"/>
        </w:rPr>
      </w:pPr>
    </w:p>
    <w:p w:rsidR="009A7191" w:rsidRDefault="009A7191" w14:paraId="166A2A8D" w14:textId="77777777">
      <w:pPr>
        <w:rPr>
          <w:rFonts w:ascii="Calibri" w:hAnsi="Calibri" w:eastAsia="Aptos" w:cs="Calibri"/>
          <w:sz w:val="20"/>
          <w:szCs w:val="20"/>
          <w:lang w:val="en-GB"/>
        </w:rPr>
      </w:pPr>
      <w:r>
        <w:rPr>
          <w:rFonts w:ascii="Calibri" w:hAnsi="Calibri" w:eastAsia="Aptos" w:cs="Calibri"/>
          <w:sz w:val="20"/>
          <w:szCs w:val="20"/>
          <w:lang w:val="en-GB"/>
        </w:rPr>
        <w:br w:type="page"/>
      </w:r>
    </w:p>
    <w:p w:rsidRPr="00EF595F" w:rsidR="00C24A73" w:rsidP="000C71F9" w:rsidRDefault="00C24A73" w14:paraId="560F2F77" w14:textId="0E3B5CF7">
      <w:pPr>
        <w:jc w:val="both"/>
        <w:rPr>
          <w:rFonts w:ascii="Calibri" w:hAnsi="Calibri" w:eastAsia="Aptos" w:cs="Calibri"/>
          <w:sz w:val="20"/>
          <w:szCs w:val="20"/>
          <w:lang w:val="en-GB"/>
        </w:rPr>
      </w:pPr>
      <w:r w:rsidRPr="00EF595F">
        <w:rPr>
          <w:rFonts w:ascii="Calibri" w:hAnsi="Calibri" w:eastAsia="Aptos" w:cs="Calibri"/>
          <w:sz w:val="20"/>
          <w:szCs w:val="20"/>
          <w:lang w:val="en-GB"/>
        </w:rPr>
        <w:t xml:space="preserve">Clusters A,B,C and D were thus established. In addition to the scores obtained in the indicator table, the content of the documents produced under Action 1.1 was considered, and Serbia was moved to Cluster D. </w:t>
      </w:r>
    </w:p>
    <w:p w:rsidR="009A7191" w:rsidP="009A7191" w:rsidRDefault="009A7191" w14:paraId="169D041E" w14:textId="2F47A3E7">
      <w:pPr>
        <w:pStyle w:val="Caption"/>
        <w:keepNext/>
      </w:pPr>
      <w:r>
        <w:t xml:space="preserve">Table </w:t>
      </w:r>
      <w:r>
        <w:fldChar w:fldCharType="begin"/>
      </w:r>
      <w:r>
        <w:instrText> SEQ Table \* ARABIC </w:instrText>
      </w:r>
      <w:r>
        <w:fldChar w:fldCharType="separate"/>
      </w:r>
      <w:r>
        <w:rPr>
          <w:noProof/>
        </w:rPr>
        <w:t>2</w:t>
      </w:r>
      <w:r>
        <w:fldChar w:fldCharType="end"/>
      </w:r>
      <w:r>
        <w:t>: Ranking and clusters of Action Plans</w:t>
      </w:r>
    </w:p>
    <w:tbl>
      <w:tblPr>
        <w:tblStyle w:val="TableGrid"/>
        <w:tblW w:w="0" w:type="auto"/>
        <w:tblInd w:w="89" w:type="dxa"/>
        <w:tblLook w:val="04A0" w:firstRow="1" w:lastRow="0" w:firstColumn="1" w:lastColumn="0" w:noHBand="0" w:noVBand="1"/>
      </w:tblPr>
      <w:tblGrid>
        <w:gridCol w:w="340"/>
        <w:gridCol w:w="1947"/>
        <w:gridCol w:w="709"/>
      </w:tblGrid>
      <w:tr w:rsidRPr="00EF595F" w:rsidR="00C24A73" w:rsidTr="009A7191" w14:paraId="1BC23CC1" w14:textId="77777777">
        <w:trPr>
          <w:trHeight w:val="288"/>
        </w:trPr>
        <w:tc>
          <w:tcPr>
            <w:tcW w:w="2287" w:type="dxa"/>
            <w:gridSpan w:val="2"/>
            <w:hideMark/>
          </w:tcPr>
          <w:p w:rsidRPr="00EF595F" w:rsidR="00C24A73" w:rsidP="000C71F9" w:rsidRDefault="00C24A73" w14:paraId="1F9CD82D"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Ranking and Clusters:</w:t>
            </w:r>
          </w:p>
        </w:tc>
        <w:tc>
          <w:tcPr>
            <w:tcW w:w="709" w:type="dxa"/>
            <w:noWrap/>
            <w:hideMark/>
          </w:tcPr>
          <w:p w:rsidRPr="00EF595F" w:rsidR="00C24A73" w:rsidP="000C71F9" w:rsidRDefault="00C24A73" w14:paraId="5F1DF80F" w14:textId="77777777">
            <w:pPr>
              <w:spacing w:line="276" w:lineRule="auto"/>
              <w:jc w:val="both"/>
              <w:rPr>
                <w:rFonts w:ascii="Calibri" w:hAnsi="Calibri" w:eastAsia="Aptos" w:cs="Calibri"/>
                <w:sz w:val="20"/>
                <w:szCs w:val="20"/>
              </w:rPr>
            </w:pPr>
          </w:p>
        </w:tc>
      </w:tr>
      <w:tr w:rsidRPr="00EF595F" w:rsidR="00C24A73" w:rsidTr="009A7191" w14:paraId="20140992" w14:textId="77777777">
        <w:trPr>
          <w:trHeight w:val="288"/>
        </w:trPr>
        <w:tc>
          <w:tcPr>
            <w:tcW w:w="340" w:type="dxa"/>
            <w:noWrap/>
            <w:hideMark/>
          </w:tcPr>
          <w:p w:rsidRPr="00EF595F" w:rsidR="00C24A73" w:rsidP="000C71F9" w:rsidRDefault="00C24A73" w14:paraId="05A181C6"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1FFC2B40" w14:textId="77777777">
            <w:pPr>
              <w:spacing w:line="276" w:lineRule="auto"/>
              <w:jc w:val="both"/>
              <w:rPr>
                <w:rFonts w:ascii="Calibri" w:hAnsi="Calibri" w:eastAsia="Aptos" w:cs="Calibri"/>
                <w:sz w:val="20"/>
                <w:szCs w:val="20"/>
              </w:rPr>
            </w:pPr>
          </w:p>
        </w:tc>
        <w:tc>
          <w:tcPr>
            <w:tcW w:w="709" w:type="dxa"/>
            <w:noWrap/>
            <w:hideMark/>
          </w:tcPr>
          <w:p w:rsidRPr="00EF595F" w:rsidR="00C24A73" w:rsidP="000C71F9" w:rsidRDefault="00C24A73" w14:paraId="2813F112" w14:textId="77777777">
            <w:pPr>
              <w:spacing w:line="276" w:lineRule="auto"/>
              <w:jc w:val="both"/>
              <w:rPr>
                <w:rFonts w:ascii="Calibri" w:hAnsi="Calibri" w:eastAsia="Aptos" w:cs="Calibri"/>
                <w:sz w:val="20"/>
                <w:szCs w:val="20"/>
              </w:rPr>
            </w:pPr>
          </w:p>
        </w:tc>
      </w:tr>
      <w:tr w:rsidRPr="00EF595F" w:rsidR="00C24A73" w:rsidTr="009A7191" w14:paraId="65018B07" w14:textId="77777777">
        <w:trPr>
          <w:trHeight w:val="288"/>
        </w:trPr>
        <w:tc>
          <w:tcPr>
            <w:tcW w:w="340" w:type="dxa"/>
            <w:vMerge w:val="restart"/>
            <w:noWrap/>
            <w:hideMark/>
          </w:tcPr>
          <w:p w:rsidRPr="00EF595F" w:rsidR="00C24A73" w:rsidP="000C71F9" w:rsidRDefault="00C24A73" w14:paraId="3BBFEB33"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A</w:t>
            </w:r>
          </w:p>
        </w:tc>
        <w:tc>
          <w:tcPr>
            <w:tcW w:w="1947" w:type="dxa"/>
            <w:noWrap/>
            <w:hideMark/>
          </w:tcPr>
          <w:p w:rsidRPr="00EF595F" w:rsidR="00C24A73" w:rsidP="000C71F9" w:rsidRDefault="00C24A73" w14:paraId="4CAED01B"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Germany</w:t>
            </w:r>
          </w:p>
        </w:tc>
        <w:tc>
          <w:tcPr>
            <w:tcW w:w="709" w:type="dxa"/>
            <w:noWrap/>
            <w:hideMark/>
          </w:tcPr>
          <w:p w:rsidRPr="00EF595F" w:rsidR="00C24A73" w:rsidP="000C71F9" w:rsidRDefault="00C24A73" w14:paraId="697267B5"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43</w:t>
            </w:r>
          </w:p>
        </w:tc>
      </w:tr>
      <w:tr w:rsidRPr="00EF595F" w:rsidR="00C24A73" w:rsidTr="009A7191" w14:paraId="0D402B17" w14:textId="77777777">
        <w:trPr>
          <w:trHeight w:val="288"/>
        </w:trPr>
        <w:tc>
          <w:tcPr>
            <w:tcW w:w="340" w:type="dxa"/>
            <w:vMerge/>
            <w:hideMark/>
          </w:tcPr>
          <w:p w:rsidRPr="00EF595F" w:rsidR="00C24A73" w:rsidP="000C71F9" w:rsidRDefault="00C24A73" w14:paraId="073F8A8D"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2BB2F221"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Austria</w:t>
            </w:r>
          </w:p>
        </w:tc>
        <w:tc>
          <w:tcPr>
            <w:tcW w:w="709" w:type="dxa"/>
            <w:noWrap/>
            <w:hideMark/>
          </w:tcPr>
          <w:p w:rsidRPr="00EF595F" w:rsidR="00C24A73" w:rsidP="000C71F9" w:rsidRDefault="00C24A73" w14:paraId="0AFFAA97"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39</w:t>
            </w:r>
          </w:p>
        </w:tc>
      </w:tr>
      <w:tr w:rsidRPr="00EF595F" w:rsidR="00C24A73" w:rsidTr="009A7191" w14:paraId="53D1860B" w14:textId="77777777">
        <w:trPr>
          <w:trHeight w:val="288"/>
        </w:trPr>
        <w:tc>
          <w:tcPr>
            <w:tcW w:w="340" w:type="dxa"/>
            <w:noWrap/>
            <w:hideMark/>
          </w:tcPr>
          <w:p w:rsidRPr="00EF595F" w:rsidR="00C24A73" w:rsidP="000C71F9" w:rsidRDefault="00C24A73" w14:paraId="71C1C8BA"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323E6A54"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 </w:t>
            </w:r>
          </w:p>
        </w:tc>
        <w:tc>
          <w:tcPr>
            <w:tcW w:w="709" w:type="dxa"/>
            <w:noWrap/>
            <w:hideMark/>
          </w:tcPr>
          <w:p w:rsidRPr="00EF595F" w:rsidR="00C24A73" w:rsidP="000C71F9" w:rsidRDefault="00C24A73" w14:paraId="1F81DB94"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 </w:t>
            </w:r>
          </w:p>
        </w:tc>
      </w:tr>
      <w:tr w:rsidRPr="00EF595F" w:rsidR="00C24A73" w:rsidTr="009A7191" w14:paraId="520EB3B1" w14:textId="77777777">
        <w:trPr>
          <w:trHeight w:val="288"/>
        </w:trPr>
        <w:tc>
          <w:tcPr>
            <w:tcW w:w="340" w:type="dxa"/>
            <w:vMerge w:val="restart"/>
            <w:noWrap/>
            <w:hideMark/>
          </w:tcPr>
          <w:p w:rsidRPr="00EF595F" w:rsidR="00C24A73" w:rsidP="000C71F9" w:rsidRDefault="00C24A73" w14:paraId="28104690"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B</w:t>
            </w:r>
          </w:p>
        </w:tc>
        <w:tc>
          <w:tcPr>
            <w:tcW w:w="1947" w:type="dxa"/>
            <w:noWrap/>
            <w:hideMark/>
          </w:tcPr>
          <w:p w:rsidRPr="00EF595F" w:rsidR="00C24A73" w:rsidP="000C71F9" w:rsidRDefault="00C24A73" w14:paraId="136FD1BD"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Czech Republic</w:t>
            </w:r>
          </w:p>
        </w:tc>
        <w:tc>
          <w:tcPr>
            <w:tcW w:w="709" w:type="dxa"/>
            <w:noWrap/>
            <w:hideMark/>
          </w:tcPr>
          <w:p w:rsidRPr="00EF595F" w:rsidR="00C24A73" w:rsidP="000C71F9" w:rsidRDefault="00C24A73" w14:paraId="43CE07D1"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30</w:t>
            </w:r>
          </w:p>
        </w:tc>
      </w:tr>
      <w:tr w:rsidRPr="00EF595F" w:rsidR="00C24A73" w:rsidTr="009A7191" w14:paraId="149DE296" w14:textId="77777777">
        <w:trPr>
          <w:trHeight w:val="288"/>
        </w:trPr>
        <w:tc>
          <w:tcPr>
            <w:tcW w:w="340" w:type="dxa"/>
            <w:vMerge/>
            <w:hideMark/>
          </w:tcPr>
          <w:p w:rsidRPr="00EF595F" w:rsidR="00C24A73" w:rsidP="000C71F9" w:rsidRDefault="00C24A73" w14:paraId="1910742E"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2745CB40"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Slovenia</w:t>
            </w:r>
          </w:p>
        </w:tc>
        <w:tc>
          <w:tcPr>
            <w:tcW w:w="709" w:type="dxa"/>
            <w:noWrap/>
            <w:hideMark/>
          </w:tcPr>
          <w:p w:rsidRPr="00EF595F" w:rsidR="00C24A73" w:rsidP="000C71F9" w:rsidRDefault="00C24A73" w14:paraId="3B93151E"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36</w:t>
            </w:r>
          </w:p>
        </w:tc>
      </w:tr>
      <w:tr w:rsidRPr="00EF595F" w:rsidR="00C24A73" w:rsidTr="009A7191" w14:paraId="52C447FA" w14:textId="77777777">
        <w:trPr>
          <w:trHeight w:val="288"/>
        </w:trPr>
        <w:tc>
          <w:tcPr>
            <w:tcW w:w="340" w:type="dxa"/>
            <w:noWrap/>
            <w:hideMark/>
          </w:tcPr>
          <w:p w:rsidRPr="00EF595F" w:rsidR="00C24A73" w:rsidP="000C71F9" w:rsidRDefault="00C24A73" w14:paraId="080A614C"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11435B0E"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 </w:t>
            </w:r>
          </w:p>
        </w:tc>
        <w:tc>
          <w:tcPr>
            <w:tcW w:w="709" w:type="dxa"/>
            <w:noWrap/>
            <w:hideMark/>
          </w:tcPr>
          <w:p w:rsidRPr="00EF595F" w:rsidR="00C24A73" w:rsidP="000C71F9" w:rsidRDefault="00C24A73" w14:paraId="6008F5A3"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 </w:t>
            </w:r>
          </w:p>
        </w:tc>
      </w:tr>
      <w:tr w:rsidRPr="00EF595F" w:rsidR="00C24A73" w:rsidTr="009A7191" w14:paraId="7DAFECC1" w14:textId="77777777">
        <w:trPr>
          <w:trHeight w:val="288"/>
        </w:trPr>
        <w:tc>
          <w:tcPr>
            <w:tcW w:w="340" w:type="dxa"/>
            <w:vMerge w:val="restart"/>
            <w:noWrap/>
            <w:hideMark/>
          </w:tcPr>
          <w:p w:rsidRPr="00EF595F" w:rsidR="00C24A73" w:rsidP="000C71F9" w:rsidRDefault="00C24A73" w14:paraId="4F0A32E3"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C</w:t>
            </w:r>
          </w:p>
        </w:tc>
        <w:tc>
          <w:tcPr>
            <w:tcW w:w="1947" w:type="dxa"/>
            <w:noWrap/>
            <w:hideMark/>
          </w:tcPr>
          <w:p w:rsidRPr="00EF595F" w:rsidR="00C24A73" w:rsidP="000C71F9" w:rsidRDefault="00C24A73" w14:paraId="554F0BF9"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Croatia</w:t>
            </w:r>
          </w:p>
        </w:tc>
        <w:tc>
          <w:tcPr>
            <w:tcW w:w="709" w:type="dxa"/>
            <w:noWrap/>
            <w:hideMark/>
          </w:tcPr>
          <w:p w:rsidRPr="00EF595F" w:rsidR="00C24A73" w:rsidP="000C71F9" w:rsidRDefault="00C24A73" w14:paraId="548B43AB"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27</w:t>
            </w:r>
          </w:p>
        </w:tc>
      </w:tr>
      <w:tr w:rsidRPr="00EF595F" w:rsidR="00C24A73" w:rsidTr="009A7191" w14:paraId="2D0F6953" w14:textId="77777777">
        <w:trPr>
          <w:trHeight w:val="288"/>
        </w:trPr>
        <w:tc>
          <w:tcPr>
            <w:tcW w:w="340" w:type="dxa"/>
            <w:vMerge/>
            <w:hideMark/>
          </w:tcPr>
          <w:p w:rsidRPr="00EF595F" w:rsidR="00C24A73" w:rsidP="000C71F9" w:rsidRDefault="00C24A73" w14:paraId="611AAF0F"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57BAB188"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Hungary</w:t>
            </w:r>
          </w:p>
        </w:tc>
        <w:tc>
          <w:tcPr>
            <w:tcW w:w="709" w:type="dxa"/>
            <w:noWrap/>
            <w:hideMark/>
          </w:tcPr>
          <w:p w:rsidRPr="00EF595F" w:rsidR="00C24A73" w:rsidP="000C71F9" w:rsidRDefault="00C24A73" w14:paraId="30399B81"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26</w:t>
            </w:r>
          </w:p>
        </w:tc>
      </w:tr>
      <w:tr w:rsidRPr="00EF595F" w:rsidR="00C24A73" w:rsidTr="009A7191" w14:paraId="0B28864A" w14:textId="77777777">
        <w:trPr>
          <w:trHeight w:val="288"/>
        </w:trPr>
        <w:tc>
          <w:tcPr>
            <w:tcW w:w="340" w:type="dxa"/>
            <w:noWrap/>
            <w:hideMark/>
          </w:tcPr>
          <w:p w:rsidRPr="00EF595F" w:rsidR="00C24A73" w:rsidP="000C71F9" w:rsidRDefault="00C24A73" w14:paraId="4348573D"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 </w:t>
            </w:r>
          </w:p>
        </w:tc>
        <w:tc>
          <w:tcPr>
            <w:tcW w:w="1947" w:type="dxa"/>
            <w:noWrap/>
            <w:hideMark/>
          </w:tcPr>
          <w:p w:rsidRPr="00EF595F" w:rsidR="00C24A73" w:rsidP="000C71F9" w:rsidRDefault="00C24A73" w14:paraId="4947A0F1"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Slovakia</w:t>
            </w:r>
          </w:p>
        </w:tc>
        <w:tc>
          <w:tcPr>
            <w:tcW w:w="709" w:type="dxa"/>
            <w:noWrap/>
            <w:hideMark/>
          </w:tcPr>
          <w:p w:rsidRPr="00EF595F" w:rsidR="00C24A73" w:rsidP="000C71F9" w:rsidRDefault="00C24A73" w14:paraId="5BF618F6"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25</w:t>
            </w:r>
          </w:p>
        </w:tc>
      </w:tr>
      <w:tr w:rsidRPr="00EF595F" w:rsidR="00C24A73" w:rsidTr="009A7191" w14:paraId="73B8899D" w14:textId="77777777">
        <w:trPr>
          <w:trHeight w:val="288"/>
        </w:trPr>
        <w:tc>
          <w:tcPr>
            <w:tcW w:w="340" w:type="dxa"/>
            <w:vMerge w:val="restart"/>
            <w:noWrap/>
            <w:hideMark/>
          </w:tcPr>
          <w:p w:rsidRPr="00EF595F" w:rsidR="00C24A73" w:rsidP="000C71F9" w:rsidRDefault="00C24A73" w14:paraId="2CB46E18"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D</w:t>
            </w:r>
          </w:p>
        </w:tc>
        <w:tc>
          <w:tcPr>
            <w:tcW w:w="1947" w:type="dxa"/>
            <w:hideMark/>
          </w:tcPr>
          <w:p w:rsidRPr="00EF595F" w:rsidR="00C24A73" w:rsidP="000C71F9" w:rsidRDefault="00C24A73" w14:paraId="20F064D0" w14:textId="77777777">
            <w:pPr>
              <w:spacing w:line="276" w:lineRule="auto"/>
              <w:jc w:val="both"/>
              <w:rPr>
                <w:rFonts w:ascii="Calibri" w:hAnsi="Calibri" w:eastAsia="Aptos" w:cs="Calibri"/>
                <w:sz w:val="20"/>
                <w:szCs w:val="20"/>
              </w:rPr>
            </w:pPr>
          </w:p>
        </w:tc>
        <w:tc>
          <w:tcPr>
            <w:tcW w:w="709" w:type="dxa"/>
            <w:noWrap/>
            <w:hideMark/>
          </w:tcPr>
          <w:p w:rsidRPr="00EF595F" w:rsidR="00C24A73" w:rsidP="000C71F9" w:rsidRDefault="00C24A73" w14:paraId="41584E16" w14:textId="77777777">
            <w:pPr>
              <w:spacing w:line="276" w:lineRule="auto"/>
              <w:jc w:val="both"/>
              <w:rPr>
                <w:rFonts w:ascii="Calibri" w:hAnsi="Calibri" w:eastAsia="Aptos" w:cs="Calibri"/>
                <w:sz w:val="20"/>
                <w:szCs w:val="20"/>
              </w:rPr>
            </w:pPr>
          </w:p>
        </w:tc>
      </w:tr>
      <w:tr w:rsidRPr="00EF595F" w:rsidR="00C24A73" w:rsidTr="009A7191" w14:paraId="510BBA45" w14:textId="77777777">
        <w:trPr>
          <w:trHeight w:val="288"/>
        </w:trPr>
        <w:tc>
          <w:tcPr>
            <w:tcW w:w="340" w:type="dxa"/>
            <w:vMerge/>
            <w:hideMark/>
          </w:tcPr>
          <w:p w:rsidRPr="00EF595F" w:rsidR="00C24A73" w:rsidP="000C71F9" w:rsidRDefault="00C24A73" w14:paraId="09845442"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34A12425"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Bulgaria</w:t>
            </w:r>
          </w:p>
        </w:tc>
        <w:tc>
          <w:tcPr>
            <w:tcW w:w="709" w:type="dxa"/>
            <w:noWrap/>
            <w:hideMark/>
          </w:tcPr>
          <w:p w:rsidRPr="00EF595F" w:rsidR="00C24A73" w:rsidP="000C71F9" w:rsidRDefault="00C24A73" w14:paraId="24F473D0"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24</w:t>
            </w:r>
          </w:p>
        </w:tc>
      </w:tr>
      <w:tr w:rsidRPr="00EF595F" w:rsidR="00C24A73" w:rsidTr="009A7191" w14:paraId="2E8808A4" w14:textId="77777777">
        <w:trPr>
          <w:trHeight w:val="288"/>
        </w:trPr>
        <w:tc>
          <w:tcPr>
            <w:tcW w:w="340" w:type="dxa"/>
            <w:vMerge/>
            <w:hideMark/>
          </w:tcPr>
          <w:p w:rsidRPr="00EF595F" w:rsidR="00C24A73" w:rsidP="000C71F9" w:rsidRDefault="00C24A73" w14:paraId="49F5BC63" w14:textId="77777777">
            <w:pPr>
              <w:spacing w:line="276" w:lineRule="auto"/>
              <w:jc w:val="both"/>
              <w:rPr>
                <w:rFonts w:ascii="Calibri" w:hAnsi="Calibri" w:eastAsia="Aptos" w:cs="Calibri"/>
                <w:sz w:val="20"/>
                <w:szCs w:val="20"/>
              </w:rPr>
            </w:pPr>
          </w:p>
        </w:tc>
        <w:tc>
          <w:tcPr>
            <w:tcW w:w="1947" w:type="dxa"/>
            <w:noWrap/>
            <w:hideMark/>
          </w:tcPr>
          <w:p w:rsidRPr="00EF595F" w:rsidR="00C24A73" w:rsidP="000C71F9" w:rsidRDefault="00C24A73" w14:paraId="7348FB34"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 xml:space="preserve">Bosnia </w:t>
            </w:r>
          </w:p>
        </w:tc>
        <w:tc>
          <w:tcPr>
            <w:tcW w:w="709" w:type="dxa"/>
            <w:noWrap/>
            <w:hideMark/>
          </w:tcPr>
          <w:p w:rsidRPr="00EF595F" w:rsidR="00C24A73" w:rsidP="000C71F9" w:rsidRDefault="00C24A73" w14:paraId="51D9E08B"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20</w:t>
            </w:r>
          </w:p>
        </w:tc>
      </w:tr>
      <w:tr w:rsidRPr="00EF595F" w:rsidR="00C24A73" w:rsidTr="009A7191" w14:paraId="692CACDD" w14:textId="77777777">
        <w:trPr>
          <w:trHeight w:val="288"/>
        </w:trPr>
        <w:tc>
          <w:tcPr>
            <w:tcW w:w="340" w:type="dxa"/>
            <w:noWrap/>
            <w:hideMark/>
          </w:tcPr>
          <w:p w:rsidRPr="00EF595F" w:rsidR="00C24A73" w:rsidP="000C71F9" w:rsidRDefault="00C24A73" w14:paraId="33C054BE"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 </w:t>
            </w:r>
          </w:p>
        </w:tc>
        <w:tc>
          <w:tcPr>
            <w:tcW w:w="1947" w:type="dxa"/>
            <w:noWrap/>
            <w:hideMark/>
          </w:tcPr>
          <w:p w:rsidRPr="00EF595F" w:rsidR="00C24A73" w:rsidP="000C71F9" w:rsidRDefault="00C24A73" w14:paraId="747FDCB4" w14:textId="77777777">
            <w:pPr>
              <w:spacing w:line="276" w:lineRule="auto"/>
              <w:jc w:val="both"/>
              <w:rPr>
                <w:rFonts w:ascii="Calibri" w:hAnsi="Calibri" w:eastAsia="Aptos" w:cs="Calibri"/>
                <w:b/>
                <w:bCs/>
                <w:sz w:val="20"/>
                <w:szCs w:val="20"/>
              </w:rPr>
            </w:pPr>
            <w:r w:rsidRPr="00EF595F">
              <w:rPr>
                <w:rFonts w:ascii="Calibri" w:hAnsi="Calibri" w:eastAsia="Aptos" w:cs="Calibri"/>
                <w:b/>
                <w:bCs/>
                <w:sz w:val="20"/>
                <w:szCs w:val="20"/>
              </w:rPr>
              <w:t>Serbia*</w:t>
            </w:r>
          </w:p>
        </w:tc>
        <w:tc>
          <w:tcPr>
            <w:tcW w:w="709" w:type="dxa"/>
            <w:noWrap/>
            <w:hideMark/>
          </w:tcPr>
          <w:p w:rsidRPr="00EF595F" w:rsidR="00C24A73" w:rsidP="000C71F9" w:rsidRDefault="00C24A73" w14:paraId="6842E3DE" w14:textId="77777777">
            <w:pPr>
              <w:spacing w:line="276" w:lineRule="auto"/>
              <w:jc w:val="both"/>
              <w:rPr>
                <w:rFonts w:ascii="Calibri" w:hAnsi="Calibri" w:eastAsia="Aptos" w:cs="Calibri"/>
                <w:sz w:val="20"/>
                <w:szCs w:val="20"/>
              </w:rPr>
            </w:pPr>
            <w:r w:rsidRPr="00EF595F">
              <w:rPr>
                <w:rFonts w:ascii="Calibri" w:hAnsi="Calibri" w:eastAsia="Aptos" w:cs="Calibri"/>
                <w:sz w:val="20"/>
                <w:szCs w:val="20"/>
              </w:rPr>
              <w:t>27</w:t>
            </w:r>
          </w:p>
        </w:tc>
      </w:tr>
    </w:tbl>
    <w:p w:rsidRPr="00EF595F" w:rsidR="00C24A73" w:rsidP="000C71F9" w:rsidRDefault="00C24A73" w14:paraId="71F085BB" w14:textId="77777777">
      <w:pPr>
        <w:jc w:val="both"/>
        <w:rPr>
          <w:rFonts w:ascii="Calibri" w:hAnsi="Calibri" w:eastAsia="Aptos" w:cs="Calibri"/>
          <w:sz w:val="20"/>
          <w:szCs w:val="20"/>
          <w:lang w:val="en-GB"/>
        </w:rPr>
      </w:pPr>
    </w:p>
    <w:p w:rsidRPr="008A1D73" w:rsidR="00C24A73" w:rsidP="000C71F9" w:rsidRDefault="00C24A73" w14:paraId="05018A37" w14:textId="77777777">
      <w:pPr>
        <w:rPr>
          <w:rFonts w:ascii="Calibri" w:hAnsi="Calibri" w:cs="Calibri"/>
          <w:color w:val="7F7F7F" w:themeColor="text1" w:themeTint="80"/>
          <w:sz w:val="20"/>
          <w:szCs w:val="20"/>
          <w:lang w:val="en-GB"/>
        </w:rPr>
      </w:pPr>
    </w:p>
    <w:p w:rsidRPr="008A1D73" w:rsidR="00C24A73" w:rsidP="000C71F9" w:rsidRDefault="00C24A73" w14:paraId="2BB55477" w14:textId="77777777">
      <w:pPr>
        <w:rPr>
          <w:rFonts w:ascii="Calibri" w:hAnsi="Calibri" w:cs="Calibri"/>
          <w:color w:val="7F7F7F" w:themeColor="text1" w:themeTint="80"/>
          <w:lang w:val="en-GB"/>
        </w:rPr>
      </w:pPr>
    </w:p>
    <w:p w:rsidR="009A7191" w:rsidRDefault="009A7191" w14:paraId="4FA7DBC5" w14:textId="77777777">
      <w:pPr>
        <w:rPr>
          <w:rFonts w:ascii="Calibri" w:hAnsi="Calibri" w:eastAsia="Open Sans" w:cs="Calibri"/>
          <w:b/>
          <w:color w:val="365F91" w:themeColor="accent1" w:themeShade="BF"/>
          <w:sz w:val="28"/>
          <w:szCs w:val="32"/>
          <w:lang w:val="en-GB"/>
        </w:rPr>
      </w:pPr>
      <w:bookmarkStart w:name="_Toc227062879" w:id="59"/>
      <w:r>
        <w:rPr>
          <w:rFonts w:ascii="Calibri" w:hAnsi="Calibri" w:eastAsia="Open Sans" w:cs="Calibri"/>
          <w:lang w:val="en-GB"/>
        </w:rPr>
        <w:br w:type="page"/>
      </w:r>
    </w:p>
    <w:p w:rsidRPr="008A1D73" w:rsidR="00122514" w:rsidP="000C71F9" w:rsidRDefault="00F703C0" w14:paraId="7EA42DD8" w14:textId="01EF2D42">
      <w:pPr>
        <w:pStyle w:val="Heading1"/>
        <w:numPr>
          <w:ilvl w:val="0"/>
          <w:numId w:val="27"/>
        </w:numPr>
        <w:ind w:left="567" w:hanging="567"/>
        <w:rPr>
          <w:rFonts w:ascii="Calibri" w:hAnsi="Calibri" w:eastAsia="Open Sans" w:cs="Calibri"/>
          <w:lang w:val="en-GB"/>
        </w:rPr>
      </w:pPr>
      <w:r w:rsidRPr="008A1D73">
        <w:rPr>
          <w:rFonts w:ascii="Calibri" w:hAnsi="Calibri" w:eastAsia="Open Sans" w:cs="Calibri"/>
          <w:lang w:val="en-GB"/>
        </w:rPr>
        <w:t>Sources</w:t>
      </w:r>
      <w:bookmarkEnd w:id="59"/>
    </w:p>
    <w:p w:rsidRPr="008A1D73" w:rsidR="00122514" w:rsidP="000C71F9" w:rsidRDefault="00122514" w14:paraId="42B24AD5" w14:textId="77777777">
      <w:pPr>
        <w:rPr>
          <w:rFonts w:ascii="Calibri" w:hAnsi="Calibri" w:cs="Calibri"/>
          <w:lang w:val="en-GB"/>
        </w:rPr>
      </w:pPr>
    </w:p>
    <w:p w:rsidRPr="008A1D73" w:rsidR="00122514" w:rsidP="000C71F9" w:rsidRDefault="00AC4A5F" w14:paraId="7B7FBA97" w14:textId="2D39193F">
      <w:pPr>
        <w:pStyle w:val="FootnoteText"/>
        <w:numPr>
          <w:ilvl w:val="0"/>
          <w:numId w:val="18"/>
        </w:numPr>
        <w:spacing w:line="276" w:lineRule="auto"/>
        <w:rPr>
          <w:rFonts w:ascii="Calibri" w:hAnsi="Calibri" w:cs="Calibri"/>
        </w:rPr>
      </w:pPr>
      <w:r w:rsidRPr="008A1D73">
        <w:rPr>
          <w:rFonts w:ascii="Calibri" w:hAnsi="Calibri" w:cs="Calibri"/>
        </w:rPr>
        <w:t xml:space="preserve">BSC Kranj (2024): </w:t>
      </w:r>
      <w:r w:rsidRPr="008A1D73" w:rsidR="009C5E8D">
        <w:rPr>
          <w:rFonts w:ascii="Calibri" w:hAnsi="Calibri" w:cs="Calibri"/>
        </w:rPr>
        <w:t xml:space="preserve">IntegrAGE </w:t>
      </w:r>
      <w:r w:rsidRPr="008A1D73" w:rsidR="00122514">
        <w:rPr>
          <w:rFonts w:ascii="Calibri" w:hAnsi="Calibri" w:cs="Calibri"/>
        </w:rPr>
        <w:t>Country analyses to identify individual challenges of 55+ employment</w:t>
      </w:r>
    </w:p>
    <w:p w:rsidRPr="008A1D73" w:rsidR="00122514" w:rsidP="000C71F9" w:rsidRDefault="00AC4A5F" w14:paraId="6E262E43" w14:textId="3C321140">
      <w:pPr>
        <w:pStyle w:val="FootnoteText"/>
        <w:numPr>
          <w:ilvl w:val="0"/>
          <w:numId w:val="18"/>
        </w:numPr>
        <w:spacing w:line="276" w:lineRule="auto"/>
        <w:rPr>
          <w:rFonts w:ascii="Calibri" w:hAnsi="Calibri" w:cs="Calibri"/>
        </w:rPr>
      </w:pPr>
      <w:r w:rsidRPr="008A1D73">
        <w:rPr>
          <w:rFonts w:ascii="Calibri" w:hAnsi="Calibri" w:cs="Calibri"/>
        </w:rPr>
        <w:t xml:space="preserve">BSC Kranj (2024): </w:t>
      </w:r>
      <w:r w:rsidRPr="008A1D73" w:rsidR="009C5E8D">
        <w:rPr>
          <w:rFonts w:ascii="Calibri" w:hAnsi="Calibri" w:cs="Calibri"/>
        </w:rPr>
        <w:t xml:space="preserve">IntegrAGE </w:t>
      </w:r>
      <w:r w:rsidRPr="008A1D73" w:rsidR="00122514">
        <w:rPr>
          <w:rFonts w:ascii="Calibri" w:hAnsi="Calibri" w:cs="Calibri"/>
        </w:rPr>
        <w:t>Comprehensive analysis of work life balance factors for 55+ employees</w:t>
      </w:r>
    </w:p>
    <w:p w:rsidRPr="008A1D73" w:rsidR="00122514" w:rsidP="000C71F9" w:rsidRDefault="00AC4A5F" w14:paraId="49C9A079" w14:textId="06046EDA">
      <w:pPr>
        <w:pStyle w:val="FootnoteText"/>
        <w:numPr>
          <w:ilvl w:val="0"/>
          <w:numId w:val="18"/>
        </w:numPr>
        <w:spacing w:line="276" w:lineRule="auto"/>
        <w:rPr>
          <w:rFonts w:ascii="Calibri" w:hAnsi="Calibri" w:cs="Calibri"/>
        </w:rPr>
      </w:pPr>
      <w:r w:rsidRPr="008A1D73">
        <w:rPr>
          <w:rFonts w:ascii="Calibri" w:hAnsi="Calibri" w:cs="Calibri"/>
        </w:rPr>
        <w:t xml:space="preserve">BSC Kranj (2024): </w:t>
      </w:r>
      <w:r w:rsidRPr="008A1D73" w:rsidR="009C5E8D">
        <w:rPr>
          <w:rFonts w:ascii="Calibri" w:hAnsi="Calibri" w:cs="Calibri"/>
        </w:rPr>
        <w:t xml:space="preserve">IntegrAGE </w:t>
      </w:r>
      <w:r w:rsidRPr="008A1D73" w:rsidR="00122514">
        <w:rPr>
          <w:rFonts w:ascii="Calibri" w:hAnsi="Calibri" w:cs="Calibri"/>
        </w:rPr>
        <w:t>Impact assessment of planned measures in project countries</w:t>
      </w:r>
    </w:p>
    <w:p w:rsidRPr="008A1D73" w:rsidR="00122514" w:rsidP="000C71F9" w:rsidRDefault="00AC4A5F" w14:paraId="571E1D98" w14:textId="384051DA">
      <w:pPr>
        <w:pStyle w:val="FootnoteText"/>
        <w:numPr>
          <w:ilvl w:val="0"/>
          <w:numId w:val="18"/>
        </w:numPr>
        <w:spacing w:line="276" w:lineRule="auto"/>
        <w:rPr>
          <w:rFonts w:ascii="Calibri" w:hAnsi="Calibri" w:cs="Calibri"/>
        </w:rPr>
      </w:pPr>
      <w:r w:rsidRPr="008A1D73">
        <w:rPr>
          <w:rFonts w:ascii="Calibri" w:hAnsi="Calibri" w:cs="Calibri"/>
        </w:rPr>
        <w:t xml:space="preserve">BSC Kranj (2024): </w:t>
      </w:r>
      <w:r w:rsidRPr="008A1D73" w:rsidR="009C5E8D">
        <w:rPr>
          <w:rFonts w:ascii="Calibri" w:hAnsi="Calibri" w:cs="Calibri"/>
        </w:rPr>
        <w:t xml:space="preserve">IntegrAGE </w:t>
      </w:r>
      <w:r w:rsidRPr="008A1D73" w:rsidR="000E2F0B">
        <w:rPr>
          <w:rFonts w:ascii="Calibri" w:hAnsi="Calibri" w:cs="Calibri"/>
        </w:rPr>
        <w:t>Individual policy recommendations on age management in project countries</w:t>
      </w:r>
    </w:p>
    <w:p w:rsidRPr="008A1D73" w:rsidR="009C5E8D" w:rsidP="000C71F9" w:rsidRDefault="00AC4A5F" w14:paraId="4716BA1D" w14:textId="77777777">
      <w:pPr>
        <w:pStyle w:val="FootnoteText"/>
        <w:numPr>
          <w:ilvl w:val="0"/>
          <w:numId w:val="18"/>
        </w:numPr>
        <w:spacing w:line="276" w:lineRule="auto"/>
        <w:rPr>
          <w:rFonts w:ascii="Calibri" w:hAnsi="Calibri" w:cs="Calibri"/>
        </w:rPr>
      </w:pPr>
      <w:r w:rsidRPr="008A1D73">
        <w:rPr>
          <w:rFonts w:ascii="Calibri" w:hAnsi="Calibri" w:cs="Calibri"/>
        </w:rPr>
        <w:t xml:space="preserve">BSC Kranj (2024): IntegrAGE </w:t>
      </w:r>
      <w:r w:rsidRPr="008A1D73" w:rsidR="00122514">
        <w:rPr>
          <w:rFonts w:ascii="Calibri" w:hAnsi="Calibri" w:cs="Calibri"/>
        </w:rPr>
        <w:t>Country personas by 4 country-clusters </w:t>
      </w:r>
    </w:p>
    <w:p w:rsidRPr="008A1D73" w:rsidR="00E75B12" w:rsidP="000C71F9" w:rsidRDefault="00E75B12" w14:paraId="33174E48" w14:textId="1102A288">
      <w:pPr>
        <w:pStyle w:val="FootnoteText"/>
        <w:numPr>
          <w:ilvl w:val="0"/>
          <w:numId w:val="18"/>
        </w:numPr>
        <w:spacing w:line="276" w:lineRule="auto"/>
        <w:rPr>
          <w:rFonts w:ascii="Calibri" w:hAnsi="Calibri" w:cs="Calibri"/>
        </w:rPr>
      </w:pPr>
      <w:r w:rsidRPr="008A1D73">
        <w:rPr>
          <w:rFonts w:ascii="Calibri" w:hAnsi="Calibri" w:cs="Calibri"/>
        </w:rPr>
        <w:t>Danube Region Programme Managing Authority/Joint Secretariat (2026): Interreg Danube Region Programme. Available at:</w:t>
      </w:r>
      <w:r w:rsidRPr="008A1D73">
        <w:rPr>
          <w:rFonts w:ascii="Calibri" w:hAnsi="Calibri" w:cs="Calibri"/>
          <w:sz w:val="18"/>
          <w:szCs w:val="18"/>
        </w:rPr>
        <w:t xml:space="preserve"> </w:t>
      </w:r>
      <w:hyperlink w:history="1" r:id="rId20">
        <w:r w:rsidRPr="008A1D73">
          <w:rPr>
            <w:rStyle w:val="Hyperlink"/>
            <w:rFonts w:ascii="Calibri" w:hAnsi="Calibri" w:cs="Calibri"/>
            <w:sz w:val="18"/>
            <w:szCs w:val="18"/>
          </w:rPr>
          <w:t>https://interreg-danube.eu/</w:t>
        </w:r>
      </w:hyperlink>
    </w:p>
    <w:p w:rsidRPr="008A1D73" w:rsidR="00AC4A5F" w:rsidP="000C71F9" w:rsidRDefault="00AC4A5F" w14:paraId="50BF62FA" w14:textId="08145932">
      <w:pPr>
        <w:pStyle w:val="FootnoteText"/>
        <w:numPr>
          <w:ilvl w:val="0"/>
          <w:numId w:val="18"/>
        </w:numPr>
        <w:spacing w:line="276" w:lineRule="auto"/>
        <w:rPr>
          <w:rFonts w:ascii="Calibri" w:hAnsi="Calibri" w:cs="Calibri"/>
        </w:rPr>
      </w:pPr>
      <w:r w:rsidRPr="008A1D73">
        <w:rPr>
          <w:rFonts w:ascii="Calibri" w:hAnsi="Calibri" w:cs="Calibri"/>
        </w:rPr>
        <w:t xml:space="preserve">European Union (EU) (2020): Commission Communication “European Skills Agenda for sustainable competitiveness, social fairness and resilience” (COM(2020) 274). Brussels. </w:t>
      </w:r>
    </w:p>
    <w:p w:rsidRPr="008A1D73" w:rsidR="00AC4A5F" w:rsidP="000C71F9" w:rsidRDefault="00AC4A5F" w14:paraId="5944DEAB" w14:textId="1AA93427">
      <w:pPr>
        <w:pStyle w:val="FootnoteText"/>
        <w:numPr>
          <w:ilvl w:val="0"/>
          <w:numId w:val="18"/>
        </w:numPr>
        <w:spacing w:line="276" w:lineRule="auto"/>
        <w:rPr>
          <w:rFonts w:ascii="Calibri" w:hAnsi="Calibri" w:cs="Calibri"/>
        </w:rPr>
      </w:pPr>
      <w:r w:rsidRPr="008A1D73">
        <w:rPr>
          <w:rFonts w:ascii="Calibri" w:hAnsi="Calibri" w:cs="Calibri"/>
        </w:rPr>
        <w:t xml:space="preserve">European Union (EU) (2000): Council Directive Employment Equality Directive 2000/78/EC. Brussels. </w:t>
      </w:r>
    </w:p>
    <w:p w:rsidRPr="008A1D73" w:rsidR="00AC4A5F" w:rsidP="000C71F9" w:rsidRDefault="00AC4A5F" w14:paraId="3ADD8FD3" w14:textId="1CC8BBC8">
      <w:pPr>
        <w:pStyle w:val="ListParagraph"/>
        <w:numPr>
          <w:ilvl w:val="0"/>
          <w:numId w:val="18"/>
        </w:numPr>
        <w:rPr>
          <w:rFonts w:ascii="Calibri" w:hAnsi="Calibri" w:cs="Calibri"/>
          <w:sz w:val="20"/>
          <w:szCs w:val="20"/>
          <w:lang w:val="en-GB"/>
        </w:rPr>
      </w:pPr>
      <w:r w:rsidRPr="008A1D73">
        <w:rPr>
          <w:rFonts w:ascii="Calibri" w:hAnsi="Calibri" w:cs="Calibri"/>
          <w:sz w:val="20"/>
          <w:szCs w:val="20"/>
        </w:rPr>
        <w:t xml:space="preserve">Joint Research Center of the European Commission (2025): </w:t>
      </w:r>
      <w:r w:rsidRPr="008A1D73">
        <w:rPr>
          <w:rFonts w:ascii="Calibri" w:hAnsi="Calibri" w:cs="Calibri"/>
          <w:sz w:val="20"/>
          <w:szCs w:val="20"/>
          <w:lang w:val="en-GB"/>
        </w:rPr>
        <w:t xml:space="preserve">DigComp 3.0: European Digital Competence Framework. Luxemburg. DOI. </w:t>
      </w:r>
      <w:hyperlink w:tgtFrame="_blank" w:history="1" r:id="rId21">
        <w:r w:rsidRPr="008A1D73" w:rsidR="00E75B12">
          <w:rPr>
            <w:rStyle w:val="Hyperlink"/>
            <w:rFonts w:ascii="Calibri" w:hAnsi="Calibri" w:cs="Calibri"/>
            <w:sz w:val="18"/>
            <w:szCs w:val="18"/>
          </w:rPr>
          <w:t>https://dx.doi.org/10.2760/0001149</w:t>
        </w:r>
      </w:hyperlink>
    </w:p>
    <w:p w:rsidRPr="008A1D73" w:rsidR="00AC4A5F" w:rsidP="000C71F9" w:rsidRDefault="00AC4A5F" w14:paraId="421F3BC2" w14:textId="50006989">
      <w:pPr>
        <w:pStyle w:val="ListParagraph"/>
        <w:numPr>
          <w:ilvl w:val="0"/>
          <w:numId w:val="18"/>
        </w:numPr>
        <w:rPr>
          <w:rFonts w:ascii="Calibri" w:hAnsi="Calibri" w:cs="Calibri"/>
          <w:sz w:val="20"/>
          <w:szCs w:val="20"/>
          <w:lang w:val="en-GB"/>
        </w:rPr>
      </w:pPr>
      <w:r w:rsidRPr="008A1D73">
        <w:rPr>
          <w:rFonts w:ascii="Calibri" w:hAnsi="Calibri" w:cs="Calibri"/>
          <w:sz w:val="20"/>
          <w:szCs w:val="20"/>
        </w:rPr>
        <w:t xml:space="preserve">United Nations Economic Commission for Europe (UNECE) (2018): Active Aging Index. Available at: </w:t>
      </w:r>
      <w:hyperlink w:history="1" r:id="rId22">
        <w:r w:rsidRPr="008A1D73">
          <w:rPr>
            <w:rStyle w:val="Hyperlink"/>
            <w:rFonts w:ascii="Calibri" w:hAnsi="Calibri" w:cs="Calibri"/>
            <w:sz w:val="18"/>
            <w:szCs w:val="18"/>
          </w:rPr>
          <w:t>https://unece.org/DAM/pau/age/Active_Ageing_Index/AAI_leaflet.pdf</w:t>
        </w:r>
      </w:hyperlink>
    </w:p>
    <w:p w:rsidRPr="008A1D73" w:rsidR="00122514" w:rsidP="000C71F9" w:rsidRDefault="00122514" w14:paraId="29580D07" w14:textId="77777777">
      <w:pPr>
        <w:rPr>
          <w:rFonts w:ascii="Calibri" w:hAnsi="Calibri" w:eastAsia="Open Sans" w:cs="Calibri"/>
          <w:b/>
          <w:color w:val="365F91" w:themeColor="accent1" w:themeShade="BF"/>
          <w:sz w:val="28"/>
          <w:szCs w:val="32"/>
          <w:lang w:val="en-GB"/>
        </w:rPr>
      </w:pPr>
      <w:r w:rsidRPr="008A1D73">
        <w:rPr>
          <w:rFonts w:ascii="Calibri" w:hAnsi="Calibri" w:eastAsia="Open Sans" w:cs="Calibri"/>
          <w:lang w:val="en-GB"/>
        </w:rPr>
        <w:br w:type="page"/>
      </w:r>
    </w:p>
    <w:p w:rsidRPr="008A1D73" w:rsidR="00C26DED" w:rsidP="000C71F9" w:rsidRDefault="00BE00D9" w14:paraId="228C1867" w14:textId="11313F5A">
      <w:pPr>
        <w:pStyle w:val="Heading1"/>
        <w:rPr>
          <w:rFonts w:ascii="Calibri" w:hAnsi="Calibri" w:cs="Calibri"/>
          <w:lang w:val="en-GB"/>
        </w:rPr>
      </w:pPr>
      <w:bookmarkStart w:name="_Toc227062880" w:id="60"/>
      <w:r w:rsidRPr="008A1D73">
        <w:rPr>
          <w:rFonts w:ascii="Calibri" w:hAnsi="Calibri" w:eastAsia="Open Sans" w:cs="Calibri"/>
          <w:lang w:val="en-GB"/>
        </w:rPr>
        <w:t>Appendix</w:t>
      </w:r>
      <w:bookmarkEnd w:id="60"/>
    </w:p>
    <w:p w:rsidRPr="008A1D73" w:rsidR="003E3070" w:rsidP="000C71F9" w:rsidRDefault="003E3070" w14:paraId="577E3AB3" w14:textId="77777777">
      <w:pPr>
        <w:rPr>
          <w:rFonts w:ascii="Calibri" w:hAnsi="Calibri" w:cs="Calibri"/>
          <w:lang w:val="en-GB"/>
        </w:rPr>
      </w:pPr>
    </w:p>
    <w:p w:rsidRPr="008A1D73" w:rsidR="000C0F54" w:rsidP="000C71F9" w:rsidRDefault="000C0F54" w14:paraId="30319351" w14:textId="77777777">
      <w:pPr>
        <w:pStyle w:val="ListParagraph"/>
        <w:ind w:left="792"/>
        <w:rPr>
          <w:rFonts w:ascii="Calibri" w:hAnsi="Calibri" w:cs="Calibri"/>
        </w:rPr>
      </w:pPr>
      <w:r w:rsidRPr="008A1D73">
        <w:rPr>
          <w:rFonts w:ascii="Calibri" w:hAnsi="Calibri" w:cs="Calibri"/>
        </w:rPr>
        <w:t xml:space="preserve">i. Action Plan Cluster A. </w:t>
      </w:r>
    </w:p>
    <w:p w:rsidRPr="008A1D73" w:rsidR="000C0F54" w:rsidP="000C71F9" w:rsidRDefault="000C0F54" w14:paraId="78ED4EC2" w14:textId="77777777">
      <w:pPr>
        <w:pStyle w:val="ListParagraph"/>
        <w:ind w:left="792"/>
        <w:rPr>
          <w:rFonts w:ascii="Calibri" w:hAnsi="Calibri" w:cs="Calibri"/>
        </w:rPr>
      </w:pPr>
      <w:r w:rsidRPr="008A1D73">
        <w:rPr>
          <w:rFonts w:ascii="Calibri" w:hAnsi="Calibri" w:cs="Calibri"/>
        </w:rPr>
        <w:t>ii. Action Plan Cluster B</w:t>
      </w:r>
    </w:p>
    <w:p w:rsidRPr="008A1D73" w:rsidR="000C0F54" w:rsidP="000C71F9" w:rsidRDefault="000C0F54" w14:paraId="42F35B7E" w14:textId="77777777">
      <w:pPr>
        <w:pStyle w:val="ListParagraph"/>
        <w:ind w:left="792"/>
        <w:rPr>
          <w:rFonts w:ascii="Calibri" w:hAnsi="Calibri" w:cs="Calibri"/>
        </w:rPr>
      </w:pPr>
      <w:r w:rsidRPr="008A1D73">
        <w:rPr>
          <w:rFonts w:ascii="Calibri" w:hAnsi="Calibri" w:cs="Calibri"/>
        </w:rPr>
        <w:t>iii. Action Plan Cluster C</w:t>
      </w:r>
    </w:p>
    <w:p w:rsidRPr="008A1D73" w:rsidR="000C0F54" w:rsidP="000C71F9" w:rsidRDefault="000C0F54" w14:paraId="0D09C3B9" w14:textId="77777777">
      <w:pPr>
        <w:pStyle w:val="ListParagraph"/>
        <w:ind w:left="792"/>
        <w:rPr>
          <w:rFonts w:ascii="Calibri" w:hAnsi="Calibri" w:cs="Calibri"/>
        </w:rPr>
      </w:pPr>
      <w:r w:rsidRPr="008A1D73">
        <w:rPr>
          <w:rFonts w:ascii="Calibri" w:hAnsi="Calibri" w:cs="Calibri"/>
        </w:rPr>
        <w:t>iv. Action Plan Cluster D</w:t>
      </w:r>
    </w:p>
    <w:p w:rsidRPr="0091541E" w:rsidR="1F938CB7" w:rsidP="000C71F9" w:rsidRDefault="1F938CB7" w14:paraId="7BDCC4FC" w14:textId="3DA41B16">
      <w:pPr>
        <w:rPr>
          <w:rFonts w:ascii="Calibri" w:hAnsi="Calibri" w:cs="Calibri"/>
          <w:lang w:val="en-GB"/>
        </w:rPr>
      </w:pPr>
    </w:p>
    <w:p w:rsidRPr="0091541E" w:rsidR="00463B0B" w:rsidP="000C71F9" w:rsidRDefault="28ED88E9" w14:paraId="6A372C51" w14:textId="7E708FD2">
      <w:pPr>
        <w:jc w:val="both"/>
        <w:rPr>
          <w:rFonts w:ascii="Calibri" w:hAnsi="Calibri" w:cs="Calibri"/>
          <w:b/>
          <w:bCs/>
          <w:lang w:val="en-GB"/>
        </w:rPr>
      </w:pPr>
      <w:r w:rsidRPr="0091541E">
        <w:rPr>
          <w:rFonts w:ascii="Calibri" w:hAnsi="Calibri" w:cs="Calibri"/>
          <w:b/>
          <w:bCs/>
          <w:lang w:val="en-GB"/>
        </w:rPr>
        <w:t>Potential structure of for cluster action plans</w:t>
      </w:r>
    </w:p>
    <w:p w:rsidRPr="00284811" w:rsidR="00284811" w:rsidP="00284811" w:rsidRDefault="00284811" w14:paraId="150735A5" w14:textId="77777777">
      <w:pPr>
        <w:tabs>
          <w:tab w:val="left" w:pos="567"/>
        </w:tabs>
        <w:rPr>
          <w:rFonts w:ascii="Calibri" w:hAnsi="Calibri" w:cs="Calibri"/>
        </w:rPr>
      </w:pPr>
      <w:r w:rsidRPr="00284811">
        <w:rPr>
          <w:rFonts w:ascii="Calibri" w:hAnsi="Calibri" w:cs="Calibri"/>
        </w:rPr>
        <w:t>1. Employment and Labour Market Integration: To support the continued participation of older workers in the labour market by promoting inclusive employment practices and reducing age-related barriers.</w:t>
      </w:r>
    </w:p>
    <w:p w:rsidRPr="00284811" w:rsidR="00284811" w:rsidP="00284811" w:rsidRDefault="00284811" w14:paraId="1521CE72" w14:textId="26D2D3FE">
      <w:pPr>
        <w:tabs>
          <w:tab w:val="left" w:pos="567"/>
        </w:tabs>
        <w:rPr>
          <w:rFonts w:ascii="Calibri" w:hAnsi="Calibri" w:cs="Calibri"/>
        </w:rPr>
      </w:pPr>
      <w:r>
        <w:rPr>
          <w:rFonts w:ascii="Calibri" w:hAnsi="Calibri" w:cs="Calibri"/>
        </w:rPr>
        <w:tab/>
      </w:r>
      <w:r w:rsidRPr="00284811">
        <w:rPr>
          <w:rFonts w:ascii="Calibri" w:hAnsi="Calibri" w:cs="Calibri"/>
        </w:rPr>
        <w:t>1.1 Promote age-friendly recruitment, retention, and reintegration measures</w:t>
      </w:r>
    </w:p>
    <w:p w:rsidRPr="00284811" w:rsidR="00284811" w:rsidP="00284811" w:rsidRDefault="00284811" w14:paraId="203D4D71" w14:textId="011B740B">
      <w:pPr>
        <w:tabs>
          <w:tab w:val="left" w:pos="567"/>
        </w:tabs>
        <w:rPr>
          <w:rFonts w:ascii="Calibri" w:hAnsi="Calibri" w:cs="Calibri"/>
        </w:rPr>
      </w:pPr>
      <w:r>
        <w:rPr>
          <w:rFonts w:ascii="Calibri" w:hAnsi="Calibri" w:cs="Calibri"/>
        </w:rPr>
        <w:tab/>
      </w:r>
      <w:r w:rsidRPr="00284811">
        <w:rPr>
          <w:rFonts w:ascii="Calibri" w:hAnsi="Calibri" w:cs="Calibri"/>
        </w:rPr>
        <w:t>1.2 Prevent age discrimination and long-term unemployment</w:t>
      </w:r>
    </w:p>
    <w:p w:rsidRPr="00284811" w:rsidR="00284811" w:rsidP="00284811" w:rsidRDefault="00284811" w14:paraId="6AD09FA5" w14:textId="77777777">
      <w:pPr>
        <w:tabs>
          <w:tab w:val="left" w:pos="567"/>
        </w:tabs>
        <w:rPr>
          <w:rFonts w:ascii="Calibri" w:hAnsi="Calibri" w:cs="Calibri"/>
        </w:rPr>
      </w:pPr>
      <w:r w:rsidRPr="00284811">
        <w:rPr>
          <w:rFonts w:ascii="Calibri" w:hAnsi="Calibri" w:cs="Calibri"/>
        </w:rPr>
        <w:t>2. Health and Wellbeing: To promote healthy and sustainable working lives by integrating physical and mental wellbeing into age management strategies.</w:t>
      </w:r>
    </w:p>
    <w:p w:rsidRPr="00284811" w:rsidR="00284811" w:rsidP="00284811" w:rsidRDefault="00284811" w14:paraId="6089749A" w14:textId="153F8963">
      <w:pPr>
        <w:tabs>
          <w:tab w:val="left" w:pos="567"/>
        </w:tabs>
        <w:rPr>
          <w:rFonts w:ascii="Calibri" w:hAnsi="Calibri" w:cs="Calibri"/>
        </w:rPr>
      </w:pPr>
      <w:r>
        <w:rPr>
          <w:rFonts w:ascii="Calibri" w:hAnsi="Calibri" w:cs="Calibri"/>
        </w:rPr>
        <w:tab/>
      </w:r>
      <w:r w:rsidRPr="00284811">
        <w:rPr>
          <w:rFonts w:ascii="Calibri" w:hAnsi="Calibri" w:cs="Calibri"/>
        </w:rPr>
        <w:t>2.1 Strengthen workplace health promotion and prevention measures</w:t>
      </w:r>
    </w:p>
    <w:p w:rsidRPr="00284811" w:rsidR="00284811" w:rsidP="00284811" w:rsidRDefault="00284811" w14:paraId="4855C1E6" w14:textId="41866811">
      <w:pPr>
        <w:tabs>
          <w:tab w:val="left" w:pos="567"/>
        </w:tabs>
        <w:rPr>
          <w:rFonts w:ascii="Calibri" w:hAnsi="Calibri" w:cs="Calibri"/>
        </w:rPr>
      </w:pPr>
      <w:r>
        <w:rPr>
          <w:rFonts w:ascii="Calibri" w:hAnsi="Calibri" w:cs="Calibri"/>
        </w:rPr>
        <w:tab/>
      </w:r>
      <w:r w:rsidRPr="00284811">
        <w:rPr>
          <w:rFonts w:ascii="Calibri" w:hAnsi="Calibri" w:cs="Calibri"/>
        </w:rPr>
        <w:t>2.2 Reduce work-related health risks and psychosocial strain</w:t>
      </w:r>
    </w:p>
    <w:p w:rsidRPr="00284811" w:rsidR="00284811" w:rsidP="00284811" w:rsidRDefault="00284811" w14:paraId="2349313E" w14:textId="77777777">
      <w:pPr>
        <w:tabs>
          <w:tab w:val="left" w:pos="567"/>
        </w:tabs>
        <w:rPr>
          <w:rFonts w:ascii="Calibri" w:hAnsi="Calibri" w:cs="Calibri"/>
        </w:rPr>
      </w:pPr>
      <w:r w:rsidRPr="00284811">
        <w:rPr>
          <w:rFonts w:ascii="Calibri" w:hAnsi="Calibri" w:cs="Calibri"/>
        </w:rPr>
        <w:t>3. Training and Lifelong Learning: To ensure continuous access to age-sensitive lifelong learning that supports employability and skills adaptation across the life course.</w:t>
      </w:r>
    </w:p>
    <w:p w:rsidRPr="00284811" w:rsidR="00284811" w:rsidP="00284811" w:rsidRDefault="00284811" w14:paraId="74F438BF" w14:textId="5C5335FE">
      <w:pPr>
        <w:tabs>
          <w:tab w:val="left" w:pos="567"/>
        </w:tabs>
        <w:rPr>
          <w:rFonts w:ascii="Calibri" w:hAnsi="Calibri" w:cs="Calibri"/>
        </w:rPr>
      </w:pPr>
      <w:r>
        <w:rPr>
          <w:rFonts w:ascii="Calibri" w:hAnsi="Calibri" w:cs="Calibri"/>
        </w:rPr>
        <w:tab/>
      </w:r>
      <w:r w:rsidRPr="00284811">
        <w:rPr>
          <w:rFonts w:ascii="Calibri" w:hAnsi="Calibri" w:cs="Calibri"/>
        </w:rPr>
        <w:t>3.1 Improve access to upskilling and reskilling opportunities for older workers</w:t>
      </w:r>
    </w:p>
    <w:p w:rsidRPr="00284811" w:rsidR="00284811" w:rsidP="00284811" w:rsidRDefault="00284811" w14:paraId="7B77426C" w14:textId="7F4B4350">
      <w:pPr>
        <w:tabs>
          <w:tab w:val="left" w:pos="567"/>
        </w:tabs>
        <w:rPr>
          <w:rFonts w:ascii="Calibri" w:hAnsi="Calibri" w:cs="Calibri"/>
        </w:rPr>
      </w:pPr>
      <w:r>
        <w:rPr>
          <w:rFonts w:ascii="Calibri" w:hAnsi="Calibri" w:cs="Calibri"/>
        </w:rPr>
        <w:tab/>
      </w:r>
      <w:r w:rsidRPr="00284811">
        <w:rPr>
          <w:rFonts w:ascii="Calibri" w:hAnsi="Calibri" w:cs="Calibri"/>
        </w:rPr>
        <w:t>3.2 Promote recognition of prior learning and experience</w:t>
      </w:r>
    </w:p>
    <w:p w:rsidRPr="00284811" w:rsidR="00284811" w:rsidP="00284811" w:rsidRDefault="00284811" w14:paraId="293C1967" w14:textId="77777777">
      <w:pPr>
        <w:tabs>
          <w:tab w:val="left" w:pos="567"/>
        </w:tabs>
        <w:rPr>
          <w:rFonts w:ascii="Calibri" w:hAnsi="Calibri" w:cs="Calibri"/>
        </w:rPr>
      </w:pPr>
      <w:r w:rsidRPr="00284811">
        <w:rPr>
          <w:rFonts w:ascii="Calibri" w:hAnsi="Calibri" w:cs="Calibri"/>
        </w:rPr>
        <w:t>4. Flexible Employment and Workplace Culture: To foster age-inclusive workplace cultures through flexible employment models and supportive organisational practices.</w:t>
      </w:r>
    </w:p>
    <w:p w:rsidRPr="00284811" w:rsidR="00284811" w:rsidP="00284811" w:rsidRDefault="00284811" w14:paraId="33C23862" w14:textId="05623F70">
      <w:pPr>
        <w:tabs>
          <w:tab w:val="left" w:pos="567"/>
        </w:tabs>
        <w:rPr>
          <w:rFonts w:ascii="Calibri" w:hAnsi="Calibri" w:cs="Calibri"/>
        </w:rPr>
      </w:pPr>
      <w:r>
        <w:rPr>
          <w:rFonts w:ascii="Calibri" w:hAnsi="Calibri" w:cs="Calibri"/>
        </w:rPr>
        <w:tab/>
      </w:r>
      <w:r w:rsidRPr="00284811">
        <w:rPr>
          <w:rFonts w:ascii="Calibri" w:hAnsi="Calibri" w:cs="Calibri"/>
        </w:rPr>
        <w:t>4.1 Promote flexible working arrangements and phased retirement options</w:t>
      </w:r>
    </w:p>
    <w:p w:rsidRPr="00284811" w:rsidR="00284811" w:rsidP="00284811" w:rsidRDefault="00284811" w14:paraId="3CF9E317" w14:textId="25286A68">
      <w:pPr>
        <w:tabs>
          <w:tab w:val="left" w:pos="567"/>
        </w:tabs>
        <w:rPr>
          <w:rFonts w:ascii="Calibri" w:hAnsi="Calibri" w:cs="Calibri"/>
        </w:rPr>
      </w:pPr>
      <w:r>
        <w:rPr>
          <w:rFonts w:ascii="Calibri" w:hAnsi="Calibri" w:cs="Calibri"/>
        </w:rPr>
        <w:tab/>
      </w:r>
      <w:r w:rsidRPr="00284811">
        <w:rPr>
          <w:rFonts w:ascii="Calibri" w:hAnsi="Calibri" w:cs="Calibri"/>
        </w:rPr>
        <w:t>4.2 Strengthen age awareness and inclusive leadership in organisations</w:t>
      </w:r>
    </w:p>
    <w:p w:rsidRPr="00284811" w:rsidR="00284811" w:rsidP="00284811" w:rsidRDefault="00284811" w14:paraId="66E35FAE" w14:textId="77777777">
      <w:pPr>
        <w:tabs>
          <w:tab w:val="left" w:pos="567"/>
        </w:tabs>
        <w:rPr>
          <w:rFonts w:ascii="Calibri" w:hAnsi="Calibri" w:cs="Calibri"/>
        </w:rPr>
      </w:pPr>
      <w:r w:rsidRPr="00284811">
        <w:rPr>
          <w:rFonts w:ascii="Calibri" w:hAnsi="Calibri" w:cs="Calibri"/>
        </w:rPr>
        <w:t>5. Entrepreneurship and Innovation: To strengthen the entrepreneurial and innovative potential of older people by valuing experience and cross-generational collaboration.</w:t>
      </w:r>
    </w:p>
    <w:p w:rsidRPr="00284811" w:rsidR="00284811" w:rsidP="00284811" w:rsidRDefault="00284811" w14:paraId="3BDA7DFD" w14:textId="1A86CC89">
      <w:pPr>
        <w:tabs>
          <w:tab w:val="left" w:pos="567"/>
        </w:tabs>
        <w:rPr>
          <w:rFonts w:ascii="Calibri" w:hAnsi="Calibri" w:cs="Calibri"/>
        </w:rPr>
      </w:pPr>
      <w:r>
        <w:rPr>
          <w:rFonts w:ascii="Calibri" w:hAnsi="Calibri" w:cs="Calibri"/>
        </w:rPr>
        <w:tab/>
      </w:r>
      <w:r w:rsidRPr="00284811">
        <w:rPr>
          <w:rFonts w:ascii="Calibri" w:hAnsi="Calibri" w:cs="Calibri"/>
        </w:rPr>
        <w:t>5.1 Support senior entrepreneurship and self-employment pathways</w:t>
      </w:r>
    </w:p>
    <w:p w:rsidRPr="00284811" w:rsidR="00284811" w:rsidP="00284811" w:rsidRDefault="00284811" w14:paraId="7F07263E" w14:textId="40615273">
      <w:pPr>
        <w:tabs>
          <w:tab w:val="left" w:pos="567"/>
        </w:tabs>
        <w:rPr>
          <w:rFonts w:ascii="Calibri" w:hAnsi="Calibri" w:cs="Calibri"/>
        </w:rPr>
      </w:pPr>
      <w:r>
        <w:rPr>
          <w:rFonts w:ascii="Calibri" w:hAnsi="Calibri" w:cs="Calibri"/>
        </w:rPr>
        <w:tab/>
      </w:r>
      <w:r w:rsidRPr="00284811">
        <w:rPr>
          <w:rFonts w:ascii="Calibri" w:hAnsi="Calibri" w:cs="Calibri"/>
        </w:rPr>
        <w:t>5.2 Promote knowledge transfer and intergenerational innovation</w:t>
      </w:r>
    </w:p>
    <w:p w:rsidR="00284811" w:rsidP="00284811" w:rsidRDefault="00284811" w14:paraId="36772D07" w14:textId="1B53D607">
      <w:pPr>
        <w:tabs>
          <w:tab w:val="left" w:pos="567"/>
        </w:tabs>
        <w:jc w:val="both"/>
        <w:rPr>
          <w:rFonts w:ascii="Calibri" w:hAnsi="Calibri" w:cs="Calibri"/>
          <w:color w:val="7F7F7F" w:themeColor="text1" w:themeTint="80"/>
          <w:sz w:val="20"/>
          <w:szCs w:val="20"/>
          <w:lang w:val="en-GB"/>
        </w:rPr>
      </w:pPr>
    </w:p>
    <w:tbl>
      <w:tblPr>
        <w:tblStyle w:val="TableGrid"/>
        <w:tblW w:w="9185" w:type="dxa"/>
        <w:tblInd w:w="102" w:type="dxa"/>
        <w:tblLayout w:type="fixed"/>
        <w:tblLook w:val="06A0" w:firstRow="1" w:lastRow="0" w:firstColumn="1" w:lastColumn="0" w:noHBand="1" w:noVBand="1"/>
      </w:tblPr>
      <w:tblGrid>
        <w:gridCol w:w="2235"/>
        <w:gridCol w:w="1484"/>
        <w:gridCol w:w="1803"/>
        <w:gridCol w:w="1803"/>
        <w:gridCol w:w="1860"/>
      </w:tblGrid>
      <w:tr w:rsidRPr="00DF1153" w:rsidR="00284811" w:rsidTr="00284811" w14:paraId="4C134991" w14:textId="77777777">
        <w:trPr>
          <w:trHeight w:val="300"/>
        </w:trPr>
        <w:tc>
          <w:tcPr>
            <w:tcW w:w="9185" w:type="dxa"/>
            <w:gridSpan w:val="5"/>
            <w:shd w:val="clear" w:color="auto" w:fill="126B91"/>
          </w:tcPr>
          <w:p w:rsidRPr="00DF1153" w:rsidR="00284811" w:rsidP="00284811" w:rsidRDefault="00284811" w14:paraId="07D33134" w14:textId="77777777">
            <w:pPr>
              <w:tabs>
                <w:tab w:val="left" w:pos="567"/>
              </w:tabs>
              <w:spacing w:after="80" w:line="259" w:lineRule="auto"/>
              <w:rPr>
                <w:rFonts w:ascii="Calibri" w:hAnsi="Calibri" w:cs="Calibri"/>
                <w:b/>
                <w:bCs/>
                <w:color w:val="FFFFFF" w:themeColor="background1"/>
                <w:sz w:val="24"/>
                <w:szCs w:val="24"/>
              </w:rPr>
            </w:pPr>
            <w:r w:rsidRPr="00DF1153">
              <w:rPr>
                <w:rFonts w:ascii="Calibri" w:hAnsi="Calibri" w:cs="Calibri"/>
                <w:b/>
                <w:bCs/>
                <w:color w:val="FFFFFF" w:themeColor="background1"/>
                <w:sz w:val="24"/>
                <w:szCs w:val="24"/>
              </w:rPr>
              <w:t>1. Employment and Labour Market Integration: To support the continued participation of older workers in the labour market by promoting inclusive employment practices and reducing age-related barriers</w:t>
            </w:r>
          </w:p>
        </w:tc>
      </w:tr>
      <w:tr w:rsidRPr="00DF1153" w:rsidR="00284811" w:rsidTr="00284811" w14:paraId="0A27324E" w14:textId="77777777">
        <w:trPr>
          <w:trHeight w:val="300"/>
        </w:trPr>
        <w:tc>
          <w:tcPr>
            <w:tcW w:w="9185" w:type="dxa"/>
            <w:gridSpan w:val="5"/>
            <w:shd w:val="clear" w:color="auto" w:fill="DDD9C3" w:themeFill="background2" w:themeFillShade="E6"/>
          </w:tcPr>
          <w:p w:rsidRPr="00DF1153" w:rsidR="00284811" w:rsidP="00ED24B5" w:rsidRDefault="00284811" w14:paraId="1AFA29ED" w14:textId="77777777">
            <w:pPr>
              <w:spacing w:after="80" w:line="259" w:lineRule="auto"/>
              <w:rPr>
                <w:rFonts w:ascii="Calibri" w:hAnsi="Calibri" w:cs="Calibri"/>
                <w:sz w:val="24"/>
                <w:szCs w:val="24"/>
              </w:rPr>
            </w:pPr>
            <w:r w:rsidRPr="00DF1153">
              <w:rPr>
                <w:rFonts w:ascii="Calibri" w:hAnsi="Calibri" w:cs="Calibri"/>
                <w:sz w:val="24"/>
                <w:szCs w:val="24"/>
              </w:rPr>
              <w:t>1.1 Promote age-friendly recruitment, retention, and reintegration measures</w:t>
            </w:r>
          </w:p>
        </w:tc>
      </w:tr>
      <w:tr w:rsidRPr="00DF1153" w:rsidR="00284811" w:rsidTr="00284811" w14:paraId="4B137795" w14:textId="77777777">
        <w:trPr>
          <w:trHeight w:val="300"/>
        </w:trPr>
        <w:tc>
          <w:tcPr>
            <w:tcW w:w="9185" w:type="dxa"/>
            <w:gridSpan w:val="5"/>
            <w:shd w:val="clear" w:color="auto" w:fill="DA5C57"/>
          </w:tcPr>
          <w:p w:rsidRPr="00DF1153" w:rsidR="00284811" w:rsidP="00ED24B5" w:rsidRDefault="00284811" w14:paraId="1CC19F92" w14:textId="77777777">
            <w:pPr>
              <w:spacing w:after="80" w:line="259" w:lineRule="auto"/>
              <w:rPr>
                <w:rFonts w:ascii="Calibri" w:hAnsi="Calibri" w:cs="Calibri"/>
                <w:b/>
                <w:bCs/>
                <w:sz w:val="24"/>
                <w:szCs w:val="24"/>
              </w:rPr>
            </w:pPr>
            <w:r w:rsidRPr="00DF1153">
              <w:rPr>
                <w:rFonts w:ascii="Calibri" w:hAnsi="Calibri" w:cs="Calibri"/>
                <w:b/>
                <w:bCs/>
                <w:color w:val="FFFFFF" w:themeColor="background1"/>
                <w:sz w:val="24"/>
                <w:szCs w:val="24"/>
              </w:rPr>
              <w:t xml:space="preserve">Action 1.1.1: </w:t>
            </w:r>
          </w:p>
        </w:tc>
      </w:tr>
      <w:tr w:rsidRPr="00DF1153" w:rsidR="00284811" w:rsidTr="00284811" w14:paraId="2617163F" w14:textId="77777777">
        <w:trPr>
          <w:trHeight w:val="300"/>
        </w:trPr>
        <w:tc>
          <w:tcPr>
            <w:tcW w:w="2235" w:type="dxa"/>
          </w:tcPr>
          <w:p w:rsidRPr="00DF1153" w:rsidR="00284811" w:rsidP="00ED24B5" w:rsidRDefault="00284811" w14:paraId="44DF7D46" w14:textId="77777777">
            <w:pPr>
              <w:spacing w:after="80" w:line="259" w:lineRule="auto"/>
              <w:rPr>
                <w:rFonts w:ascii="Calibri" w:hAnsi="Calibri" w:cs="Calibri"/>
                <w:b/>
                <w:bCs/>
              </w:rPr>
            </w:pPr>
            <w:r w:rsidRPr="00DF1153">
              <w:rPr>
                <w:rFonts w:ascii="Calibri" w:hAnsi="Calibri" w:cs="Calibri"/>
                <w:b/>
                <w:bCs/>
              </w:rPr>
              <w:t>Title</w:t>
            </w:r>
          </w:p>
        </w:tc>
        <w:tc>
          <w:tcPr>
            <w:tcW w:w="1484" w:type="dxa"/>
          </w:tcPr>
          <w:p w:rsidRPr="00DF1153" w:rsidR="00284811" w:rsidP="00ED24B5" w:rsidRDefault="00284811" w14:paraId="4CD5C0B8" w14:textId="77777777">
            <w:pPr>
              <w:spacing w:after="80" w:line="259" w:lineRule="auto"/>
              <w:rPr>
                <w:rFonts w:ascii="Calibri" w:hAnsi="Calibri" w:cs="Calibri"/>
                <w:b/>
                <w:bCs/>
              </w:rPr>
            </w:pPr>
            <w:r w:rsidRPr="00DF1153">
              <w:rPr>
                <w:rFonts w:ascii="Calibri" w:hAnsi="Calibri" w:cs="Calibri"/>
                <w:b/>
                <w:bCs/>
              </w:rPr>
              <w:t>Timeframe</w:t>
            </w:r>
          </w:p>
        </w:tc>
        <w:tc>
          <w:tcPr>
            <w:tcW w:w="1803" w:type="dxa"/>
          </w:tcPr>
          <w:p w:rsidRPr="00DF1153" w:rsidR="00284811" w:rsidP="00ED24B5" w:rsidRDefault="00284811" w14:paraId="3F4F27F6" w14:textId="77777777">
            <w:pPr>
              <w:spacing w:after="80" w:line="259" w:lineRule="auto"/>
              <w:rPr>
                <w:rFonts w:ascii="Calibri" w:hAnsi="Calibri" w:cs="Calibri"/>
                <w:b/>
                <w:bCs/>
              </w:rPr>
            </w:pPr>
            <w:r w:rsidRPr="00DF1153">
              <w:rPr>
                <w:rFonts w:ascii="Calibri" w:hAnsi="Calibri" w:cs="Calibri"/>
                <w:b/>
                <w:bCs/>
              </w:rPr>
              <w:t>Target group</w:t>
            </w:r>
          </w:p>
        </w:tc>
        <w:tc>
          <w:tcPr>
            <w:tcW w:w="1803" w:type="dxa"/>
          </w:tcPr>
          <w:p w:rsidRPr="00DF1153" w:rsidR="00284811" w:rsidP="00ED24B5" w:rsidRDefault="00284811" w14:paraId="5ABCEF64" w14:textId="77777777">
            <w:pPr>
              <w:spacing w:after="80" w:line="259" w:lineRule="auto"/>
              <w:rPr>
                <w:rFonts w:ascii="Calibri" w:hAnsi="Calibri" w:cs="Calibri"/>
                <w:b/>
                <w:bCs/>
              </w:rPr>
            </w:pPr>
            <w:r w:rsidRPr="00DF1153">
              <w:rPr>
                <w:rFonts w:ascii="Calibri" w:hAnsi="Calibri" w:cs="Calibri"/>
                <w:b/>
                <w:bCs/>
              </w:rPr>
              <w:t>Funding</w:t>
            </w:r>
          </w:p>
        </w:tc>
        <w:tc>
          <w:tcPr>
            <w:tcW w:w="1860" w:type="dxa"/>
          </w:tcPr>
          <w:p w:rsidRPr="00DF1153" w:rsidR="00284811" w:rsidP="00ED24B5" w:rsidRDefault="00284811" w14:paraId="1D38C62B" w14:textId="77777777">
            <w:pPr>
              <w:spacing w:after="80" w:line="259" w:lineRule="auto"/>
              <w:rPr>
                <w:rFonts w:ascii="Calibri" w:hAnsi="Calibri" w:cs="Calibri"/>
                <w:b/>
                <w:bCs/>
              </w:rPr>
            </w:pPr>
            <w:r w:rsidRPr="00DF1153">
              <w:rPr>
                <w:rFonts w:ascii="Calibri" w:hAnsi="Calibri" w:cs="Calibri"/>
                <w:b/>
                <w:bCs/>
              </w:rPr>
              <w:t>Outcome</w:t>
            </w:r>
          </w:p>
        </w:tc>
      </w:tr>
      <w:tr w:rsidRPr="00DF1153" w:rsidR="00284811" w:rsidTr="00284811" w14:paraId="049992A9" w14:textId="77777777">
        <w:trPr>
          <w:trHeight w:val="300"/>
        </w:trPr>
        <w:tc>
          <w:tcPr>
            <w:tcW w:w="2235" w:type="dxa"/>
          </w:tcPr>
          <w:p w:rsidRPr="00DF1153" w:rsidR="00284811" w:rsidP="00ED24B5" w:rsidRDefault="00284811" w14:paraId="0FAC4B9C" w14:textId="77777777">
            <w:pPr>
              <w:spacing w:after="80"/>
              <w:rPr>
                <w:rFonts w:ascii="Calibri" w:hAnsi="Calibri" w:cs="Calibri"/>
              </w:rPr>
            </w:pPr>
          </w:p>
        </w:tc>
        <w:tc>
          <w:tcPr>
            <w:tcW w:w="1484" w:type="dxa"/>
          </w:tcPr>
          <w:p w:rsidRPr="00DF1153" w:rsidR="00284811" w:rsidP="00ED24B5" w:rsidRDefault="00284811" w14:paraId="5FDD4A9B" w14:textId="77777777">
            <w:pPr>
              <w:spacing w:after="80" w:line="259" w:lineRule="auto"/>
              <w:rPr>
                <w:rFonts w:ascii="Calibri" w:hAnsi="Calibri" w:cs="Calibri"/>
              </w:rPr>
            </w:pPr>
          </w:p>
        </w:tc>
        <w:tc>
          <w:tcPr>
            <w:tcW w:w="1803" w:type="dxa"/>
          </w:tcPr>
          <w:p w:rsidRPr="00DF1153" w:rsidR="00284811" w:rsidP="00ED24B5" w:rsidRDefault="00284811" w14:paraId="4783F938" w14:textId="77777777">
            <w:pPr>
              <w:spacing w:after="80" w:line="259" w:lineRule="auto"/>
              <w:rPr>
                <w:rFonts w:ascii="Calibri" w:hAnsi="Calibri" w:cs="Calibri"/>
              </w:rPr>
            </w:pPr>
          </w:p>
        </w:tc>
        <w:tc>
          <w:tcPr>
            <w:tcW w:w="1803" w:type="dxa"/>
          </w:tcPr>
          <w:p w:rsidRPr="00DF1153" w:rsidR="00284811" w:rsidP="00ED24B5" w:rsidRDefault="00284811" w14:paraId="2CFCBC2D" w14:textId="77777777">
            <w:pPr>
              <w:spacing w:after="80" w:line="259" w:lineRule="auto"/>
              <w:rPr>
                <w:rFonts w:ascii="Calibri" w:hAnsi="Calibri" w:cs="Calibri"/>
              </w:rPr>
            </w:pPr>
          </w:p>
        </w:tc>
        <w:tc>
          <w:tcPr>
            <w:tcW w:w="1860" w:type="dxa"/>
          </w:tcPr>
          <w:p w:rsidRPr="00DF1153" w:rsidR="00284811" w:rsidP="00ED24B5" w:rsidRDefault="00284811" w14:paraId="76CBD439" w14:textId="77777777">
            <w:pPr>
              <w:spacing w:after="80" w:line="259" w:lineRule="auto"/>
              <w:rPr>
                <w:rFonts w:ascii="Calibri" w:hAnsi="Calibri" w:cs="Calibri"/>
              </w:rPr>
            </w:pPr>
          </w:p>
        </w:tc>
      </w:tr>
      <w:tr w:rsidRPr="00DF1153" w:rsidR="00284811" w:rsidTr="00284811" w14:paraId="07825539" w14:textId="77777777">
        <w:trPr>
          <w:trHeight w:val="300"/>
        </w:trPr>
        <w:tc>
          <w:tcPr>
            <w:tcW w:w="9185" w:type="dxa"/>
            <w:gridSpan w:val="5"/>
            <w:shd w:val="clear" w:color="auto" w:fill="DDD9C3" w:themeFill="background2" w:themeFillShade="E6"/>
          </w:tcPr>
          <w:p w:rsidRPr="00DF1153" w:rsidR="00284811" w:rsidP="00ED24B5" w:rsidRDefault="00284811" w14:paraId="129C0BEE" w14:textId="77777777">
            <w:pPr>
              <w:spacing w:after="80" w:line="259" w:lineRule="auto"/>
              <w:rPr>
                <w:rFonts w:ascii="Calibri" w:hAnsi="Calibri" w:cs="Calibri"/>
                <w:sz w:val="24"/>
                <w:szCs w:val="24"/>
              </w:rPr>
            </w:pPr>
            <w:r w:rsidRPr="00DF1153">
              <w:rPr>
                <w:rFonts w:ascii="Calibri" w:hAnsi="Calibri" w:cs="Calibri"/>
                <w:sz w:val="24"/>
                <w:szCs w:val="24"/>
              </w:rPr>
              <w:t>1.2 Prevent age discrimination and long-term unemployment</w:t>
            </w:r>
          </w:p>
        </w:tc>
      </w:tr>
      <w:tr w:rsidRPr="00DF1153" w:rsidR="00284811" w:rsidTr="00284811" w14:paraId="22881A93" w14:textId="77777777">
        <w:trPr>
          <w:trHeight w:val="300"/>
        </w:trPr>
        <w:tc>
          <w:tcPr>
            <w:tcW w:w="9185" w:type="dxa"/>
            <w:gridSpan w:val="5"/>
            <w:shd w:val="clear" w:color="auto" w:fill="DA5C57"/>
          </w:tcPr>
          <w:p w:rsidRPr="00DF1153" w:rsidR="00284811" w:rsidP="00ED24B5" w:rsidRDefault="00284811" w14:paraId="2E0C222E" w14:textId="77777777">
            <w:pPr>
              <w:spacing w:after="80" w:line="259" w:lineRule="auto"/>
              <w:rPr>
                <w:rFonts w:ascii="Calibri" w:hAnsi="Calibri" w:cs="Calibri"/>
                <w:b/>
                <w:bCs/>
                <w:sz w:val="24"/>
                <w:szCs w:val="24"/>
              </w:rPr>
            </w:pPr>
            <w:r w:rsidRPr="00DF1153">
              <w:rPr>
                <w:rFonts w:ascii="Calibri" w:hAnsi="Calibri" w:cs="Calibri"/>
                <w:b/>
                <w:bCs/>
                <w:color w:val="FFFFFF" w:themeColor="background1"/>
                <w:sz w:val="24"/>
                <w:szCs w:val="24"/>
              </w:rPr>
              <w:t xml:space="preserve">Action 1.2.1: </w:t>
            </w:r>
          </w:p>
        </w:tc>
      </w:tr>
      <w:tr w:rsidRPr="00DF1153" w:rsidR="00284811" w:rsidTr="00284811" w14:paraId="37814230" w14:textId="77777777">
        <w:trPr>
          <w:trHeight w:val="300"/>
        </w:trPr>
        <w:tc>
          <w:tcPr>
            <w:tcW w:w="2235" w:type="dxa"/>
          </w:tcPr>
          <w:p w:rsidRPr="00DF1153" w:rsidR="00284811" w:rsidP="00ED24B5" w:rsidRDefault="00284811" w14:paraId="5A704767" w14:textId="77777777">
            <w:pPr>
              <w:spacing w:after="80" w:line="259" w:lineRule="auto"/>
              <w:rPr>
                <w:rFonts w:ascii="Calibri" w:hAnsi="Calibri" w:cs="Calibri"/>
                <w:b/>
                <w:bCs/>
              </w:rPr>
            </w:pPr>
            <w:r w:rsidRPr="00DF1153">
              <w:rPr>
                <w:rFonts w:ascii="Calibri" w:hAnsi="Calibri" w:cs="Calibri"/>
                <w:b/>
                <w:bCs/>
              </w:rPr>
              <w:t>Title</w:t>
            </w:r>
          </w:p>
        </w:tc>
        <w:tc>
          <w:tcPr>
            <w:tcW w:w="1484" w:type="dxa"/>
          </w:tcPr>
          <w:p w:rsidRPr="00DF1153" w:rsidR="00284811" w:rsidP="00ED24B5" w:rsidRDefault="00284811" w14:paraId="207017A2" w14:textId="77777777">
            <w:pPr>
              <w:spacing w:after="80" w:line="259" w:lineRule="auto"/>
              <w:rPr>
                <w:rFonts w:ascii="Calibri" w:hAnsi="Calibri" w:cs="Calibri"/>
                <w:b/>
                <w:bCs/>
              </w:rPr>
            </w:pPr>
            <w:r w:rsidRPr="00DF1153">
              <w:rPr>
                <w:rFonts w:ascii="Calibri" w:hAnsi="Calibri" w:cs="Calibri"/>
                <w:b/>
                <w:bCs/>
              </w:rPr>
              <w:t>Timeframe</w:t>
            </w:r>
          </w:p>
        </w:tc>
        <w:tc>
          <w:tcPr>
            <w:tcW w:w="1803" w:type="dxa"/>
          </w:tcPr>
          <w:p w:rsidRPr="00DF1153" w:rsidR="00284811" w:rsidP="00ED24B5" w:rsidRDefault="00284811" w14:paraId="074753D5" w14:textId="77777777">
            <w:pPr>
              <w:spacing w:after="80" w:line="259" w:lineRule="auto"/>
              <w:rPr>
                <w:rFonts w:ascii="Calibri" w:hAnsi="Calibri" w:cs="Calibri"/>
                <w:b/>
                <w:bCs/>
              </w:rPr>
            </w:pPr>
            <w:r w:rsidRPr="00DF1153">
              <w:rPr>
                <w:rFonts w:ascii="Calibri" w:hAnsi="Calibri" w:cs="Calibri"/>
                <w:b/>
                <w:bCs/>
              </w:rPr>
              <w:t>Target group</w:t>
            </w:r>
          </w:p>
        </w:tc>
        <w:tc>
          <w:tcPr>
            <w:tcW w:w="1803" w:type="dxa"/>
          </w:tcPr>
          <w:p w:rsidRPr="00DF1153" w:rsidR="00284811" w:rsidP="00ED24B5" w:rsidRDefault="00284811" w14:paraId="5667CBC6" w14:textId="77777777">
            <w:pPr>
              <w:spacing w:after="80" w:line="259" w:lineRule="auto"/>
              <w:rPr>
                <w:rFonts w:ascii="Calibri" w:hAnsi="Calibri" w:cs="Calibri"/>
                <w:b/>
                <w:bCs/>
              </w:rPr>
            </w:pPr>
            <w:r w:rsidRPr="00DF1153">
              <w:rPr>
                <w:rFonts w:ascii="Calibri" w:hAnsi="Calibri" w:cs="Calibri"/>
                <w:b/>
                <w:bCs/>
              </w:rPr>
              <w:t>Funding</w:t>
            </w:r>
          </w:p>
        </w:tc>
        <w:tc>
          <w:tcPr>
            <w:tcW w:w="1860" w:type="dxa"/>
          </w:tcPr>
          <w:p w:rsidRPr="00DF1153" w:rsidR="00284811" w:rsidP="00ED24B5" w:rsidRDefault="00284811" w14:paraId="67014A03" w14:textId="77777777">
            <w:pPr>
              <w:spacing w:after="80" w:line="259" w:lineRule="auto"/>
              <w:rPr>
                <w:rFonts w:ascii="Calibri" w:hAnsi="Calibri" w:cs="Calibri"/>
                <w:b/>
                <w:bCs/>
              </w:rPr>
            </w:pPr>
            <w:r w:rsidRPr="00DF1153">
              <w:rPr>
                <w:rFonts w:ascii="Calibri" w:hAnsi="Calibri" w:cs="Calibri"/>
                <w:b/>
                <w:bCs/>
              </w:rPr>
              <w:t>Outcome</w:t>
            </w:r>
          </w:p>
        </w:tc>
      </w:tr>
      <w:tr w:rsidRPr="00DF1153" w:rsidR="00284811" w:rsidTr="00284811" w14:paraId="054DB01C" w14:textId="77777777">
        <w:trPr>
          <w:trHeight w:val="300"/>
        </w:trPr>
        <w:tc>
          <w:tcPr>
            <w:tcW w:w="2235" w:type="dxa"/>
          </w:tcPr>
          <w:p w:rsidRPr="00DF1153" w:rsidR="00284811" w:rsidP="00ED24B5" w:rsidRDefault="00284811" w14:paraId="7E239A82" w14:textId="77777777">
            <w:pPr>
              <w:spacing w:after="80"/>
              <w:rPr>
                <w:rFonts w:ascii="Calibri" w:hAnsi="Calibri" w:cs="Calibri"/>
              </w:rPr>
            </w:pPr>
          </w:p>
        </w:tc>
        <w:tc>
          <w:tcPr>
            <w:tcW w:w="1484" w:type="dxa"/>
          </w:tcPr>
          <w:p w:rsidRPr="00DF1153" w:rsidR="00284811" w:rsidP="00ED24B5" w:rsidRDefault="00284811" w14:paraId="36EB5694" w14:textId="77777777">
            <w:pPr>
              <w:spacing w:after="80" w:line="259" w:lineRule="auto"/>
              <w:rPr>
                <w:rFonts w:ascii="Calibri" w:hAnsi="Calibri" w:cs="Calibri"/>
                <w:b/>
                <w:bCs/>
              </w:rPr>
            </w:pPr>
          </w:p>
        </w:tc>
        <w:tc>
          <w:tcPr>
            <w:tcW w:w="1803" w:type="dxa"/>
          </w:tcPr>
          <w:p w:rsidRPr="00DF1153" w:rsidR="00284811" w:rsidP="00ED24B5" w:rsidRDefault="00284811" w14:paraId="7D652E39" w14:textId="77777777">
            <w:pPr>
              <w:spacing w:after="80" w:line="259" w:lineRule="auto"/>
              <w:rPr>
                <w:rFonts w:ascii="Calibri" w:hAnsi="Calibri" w:cs="Calibri"/>
                <w:b/>
                <w:bCs/>
              </w:rPr>
            </w:pPr>
          </w:p>
        </w:tc>
        <w:tc>
          <w:tcPr>
            <w:tcW w:w="1803" w:type="dxa"/>
          </w:tcPr>
          <w:p w:rsidRPr="00DF1153" w:rsidR="00284811" w:rsidP="00ED24B5" w:rsidRDefault="00284811" w14:paraId="2DAB4555" w14:textId="77777777">
            <w:pPr>
              <w:spacing w:after="80" w:line="259" w:lineRule="auto"/>
              <w:rPr>
                <w:rFonts w:ascii="Calibri" w:hAnsi="Calibri" w:cs="Calibri"/>
                <w:b/>
                <w:bCs/>
              </w:rPr>
            </w:pPr>
          </w:p>
        </w:tc>
        <w:tc>
          <w:tcPr>
            <w:tcW w:w="1860" w:type="dxa"/>
          </w:tcPr>
          <w:p w:rsidRPr="00DF1153" w:rsidR="00284811" w:rsidP="00ED24B5" w:rsidRDefault="00284811" w14:paraId="1E8F94D7" w14:textId="77777777">
            <w:pPr>
              <w:spacing w:after="80" w:line="259" w:lineRule="auto"/>
              <w:rPr>
                <w:rFonts w:ascii="Calibri" w:hAnsi="Calibri" w:cs="Calibri"/>
                <w:b/>
                <w:bCs/>
              </w:rPr>
            </w:pPr>
          </w:p>
        </w:tc>
      </w:tr>
    </w:tbl>
    <w:p w:rsidR="00284811" w:rsidP="000C71F9" w:rsidRDefault="00284811" w14:paraId="57309A6D" w14:textId="77777777">
      <w:pPr>
        <w:jc w:val="both"/>
        <w:rPr>
          <w:rFonts w:ascii="Calibri" w:hAnsi="Calibri" w:cs="Calibri"/>
          <w:color w:val="7F7F7F" w:themeColor="text1" w:themeTint="80"/>
          <w:sz w:val="20"/>
          <w:szCs w:val="20"/>
          <w:lang w:val="en-GB"/>
        </w:rPr>
      </w:pPr>
    </w:p>
    <w:tbl>
      <w:tblPr>
        <w:tblStyle w:val="TableGrid"/>
        <w:tblW w:w="9209" w:type="dxa"/>
        <w:tblInd w:w="108" w:type="dxa"/>
        <w:tblLayout w:type="fixed"/>
        <w:tblLook w:val="06A0" w:firstRow="1" w:lastRow="0" w:firstColumn="1" w:lastColumn="0" w:noHBand="1" w:noVBand="1"/>
      </w:tblPr>
      <w:tblGrid>
        <w:gridCol w:w="2159"/>
        <w:gridCol w:w="1484"/>
        <w:gridCol w:w="1803"/>
        <w:gridCol w:w="1803"/>
        <w:gridCol w:w="1960"/>
      </w:tblGrid>
      <w:tr w:rsidRPr="00DF1153" w:rsidR="00284811" w:rsidTr="00284811" w14:paraId="22E7ADB1" w14:textId="77777777">
        <w:trPr>
          <w:trHeight w:val="300"/>
        </w:trPr>
        <w:tc>
          <w:tcPr>
            <w:tcW w:w="9209" w:type="dxa"/>
            <w:gridSpan w:val="5"/>
            <w:shd w:val="clear" w:color="auto" w:fill="126B91"/>
          </w:tcPr>
          <w:p w:rsidRPr="00DF1153" w:rsidR="00284811" w:rsidP="00ED24B5" w:rsidRDefault="00284811" w14:paraId="6BBF3F2E" w14:textId="77777777">
            <w:pPr>
              <w:spacing w:after="80" w:line="259" w:lineRule="auto"/>
              <w:rPr>
                <w:rFonts w:ascii="Calibri" w:hAnsi="Calibri" w:cs="Calibri"/>
                <w:b/>
                <w:bCs/>
                <w:sz w:val="24"/>
                <w:szCs w:val="24"/>
              </w:rPr>
            </w:pPr>
            <w:r w:rsidRPr="00DF1153">
              <w:rPr>
                <w:rFonts w:ascii="Calibri" w:hAnsi="Calibri" w:cs="Calibri"/>
                <w:b/>
                <w:bCs/>
                <w:color w:val="FFFFFF" w:themeColor="background1"/>
                <w:sz w:val="24"/>
                <w:szCs w:val="24"/>
                <w:lang w:val="sk-SK"/>
              </w:rPr>
              <w:t>2. Health and Wellbeing: To promote healthy and sustainable working lives by integrating physical and mental wellbeing into age management strategies</w:t>
            </w:r>
          </w:p>
        </w:tc>
      </w:tr>
      <w:tr w:rsidRPr="00DF1153" w:rsidR="00284811" w:rsidTr="00284811" w14:paraId="51BC5FBD" w14:textId="77777777">
        <w:trPr>
          <w:trHeight w:val="300"/>
        </w:trPr>
        <w:tc>
          <w:tcPr>
            <w:tcW w:w="9209" w:type="dxa"/>
            <w:gridSpan w:val="5"/>
            <w:shd w:val="clear" w:color="auto" w:fill="DDD9C3" w:themeFill="background2" w:themeFillShade="E6"/>
          </w:tcPr>
          <w:p w:rsidRPr="00DF1153" w:rsidR="00284811" w:rsidP="00ED24B5" w:rsidRDefault="00284811" w14:paraId="2CFF1B05" w14:textId="77777777">
            <w:pPr>
              <w:spacing w:after="80" w:line="259" w:lineRule="auto"/>
              <w:rPr>
                <w:rFonts w:ascii="Calibri" w:hAnsi="Calibri" w:cs="Calibri"/>
                <w:sz w:val="24"/>
                <w:szCs w:val="24"/>
                <w:lang w:val="sk-SK"/>
              </w:rPr>
            </w:pPr>
            <w:r w:rsidRPr="00DF1153">
              <w:rPr>
                <w:rFonts w:ascii="Calibri" w:hAnsi="Calibri" w:cs="Calibri"/>
                <w:sz w:val="24"/>
                <w:szCs w:val="24"/>
                <w:lang w:val="sk-SK"/>
              </w:rPr>
              <w:t>2.1 Strengthen workplace health promotion and prevention measures</w:t>
            </w:r>
          </w:p>
        </w:tc>
      </w:tr>
      <w:tr w:rsidRPr="00DF1153" w:rsidR="00284811" w:rsidTr="00284811" w14:paraId="36A387CB" w14:textId="77777777">
        <w:trPr>
          <w:trHeight w:val="300"/>
        </w:trPr>
        <w:tc>
          <w:tcPr>
            <w:tcW w:w="9209" w:type="dxa"/>
            <w:gridSpan w:val="5"/>
            <w:shd w:val="clear" w:color="auto" w:fill="DA5C57"/>
          </w:tcPr>
          <w:p w:rsidRPr="00DF1153" w:rsidR="00284811" w:rsidP="00ED24B5" w:rsidRDefault="00284811" w14:paraId="42B1B618" w14:textId="77777777">
            <w:pPr>
              <w:spacing w:after="80" w:line="259" w:lineRule="auto"/>
              <w:rPr>
                <w:rFonts w:ascii="Calibri" w:hAnsi="Calibri" w:cs="Calibri"/>
                <w:b/>
                <w:bCs/>
                <w:sz w:val="24"/>
                <w:szCs w:val="24"/>
              </w:rPr>
            </w:pPr>
            <w:r w:rsidRPr="00DF1153">
              <w:rPr>
                <w:rFonts w:ascii="Calibri" w:hAnsi="Calibri" w:cs="Calibri"/>
                <w:b/>
                <w:bCs/>
                <w:color w:val="FFFFFF" w:themeColor="background1"/>
                <w:sz w:val="24"/>
                <w:szCs w:val="24"/>
              </w:rPr>
              <w:t xml:space="preserve">Action 2.1.1: </w:t>
            </w:r>
          </w:p>
        </w:tc>
      </w:tr>
      <w:tr w:rsidRPr="00DF1153" w:rsidR="00284811" w:rsidTr="00284811" w14:paraId="350F8424" w14:textId="77777777">
        <w:trPr>
          <w:trHeight w:val="300"/>
        </w:trPr>
        <w:tc>
          <w:tcPr>
            <w:tcW w:w="2159" w:type="dxa"/>
          </w:tcPr>
          <w:p w:rsidRPr="00DF1153" w:rsidR="00284811" w:rsidP="00ED24B5" w:rsidRDefault="00284811" w14:paraId="3A9D3EC1" w14:textId="77777777">
            <w:pPr>
              <w:spacing w:after="80" w:line="259" w:lineRule="auto"/>
              <w:rPr>
                <w:rFonts w:ascii="Calibri" w:hAnsi="Calibri" w:cs="Calibri"/>
                <w:b/>
                <w:bCs/>
              </w:rPr>
            </w:pPr>
            <w:r w:rsidRPr="00DF1153">
              <w:rPr>
                <w:rFonts w:ascii="Calibri" w:hAnsi="Calibri" w:cs="Calibri"/>
                <w:b/>
                <w:bCs/>
              </w:rPr>
              <w:t>Title</w:t>
            </w:r>
          </w:p>
        </w:tc>
        <w:tc>
          <w:tcPr>
            <w:tcW w:w="1484" w:type="dxa"/>
          </w:tcPr>
          <w:p w:rsidRPr="00DF1153" w:rsidR="00284811" w:rsidP="00ED24B5" w:rsidRDefault="00284811" w14:paraId="3D7D3AF2" w14:textId="77777777">
            <w:pPr>
              <w:spacing w:after="80" w:line="259" w:lineRule="auto"/>
              <w:rPr>
                <w:rFonts w:ascii="Calibri" w:hAnsi="Calibri" w:cs="Calibri"/>
                <w:b/>
                <w:bCs/>
              </w:rPr>
            </w:pPr>
            <w:r w:rsidRPr="00DF1153">
              <w:rPr>
                <w:rFonts w:ascii="Calibri" w:hAnsi="Calibri" w:cs="Calibri"/>
                <w:b/>
                <w:bCs/>
              </w:rPr>
              <w:t>Timeframe</w:t>
            </w:r>
          </w:p>
        </w:tc>
        <w:tc>
          <w:tcPr>
            <w:tcW w:w="1803" w:type="dxa"/>
          </w:tcPr>
          <w:p w:rsidRPr="00DF1153" w:rsidR="00284811" w:rsidP="00ED24B5" w:rsidRDefault="00284811" w14:paraId="084B1EAC" w14:textId="77777777">
            <w:pPr>
              <w:spacing w:after="80" w:line="259" w:lineRule="auto"/>
              <w:rPr>
                <w:rFonts w:ascii="Calibri" w:hAnsi="Calibri" w:cs="Calibri"/>
                <w:b/>
                <w:bCs/>
              </w:rPr>
            </w:pPr>
            <w:r w:rsidRPr="00DF1153">
              <w:rPr>
                <w:rFonts w:ascii="Calibri" w:hAnsi="Calibri" w:cs="Calibri"/>
                <w:b/>
                <w:bCs/>
              </w:rPr>
              <w:t>Target group</w:t>
            </w:r>
          </w:p>
        </w:tc>
        <w:tc>
          <w:tcPr>
            <w:tcW w:w="1803" w:type="dxa"/>
          </w:tcPr>
          <w:p w:rsidRPr="00DF1153" w:rsidR="00284811" w:rsidP="00ED24B5" w:rsidRDefault="00284811" w14:paraId="44E46E45" w14:textId="77777777">
            <w:pPr>
              <w:spacing w:after="80" w:line="259" w:lineRule="auto"/>
              <w:rPr>
                <w:rFonts w:ascii="Calibri" w:hAnsi="Calibri" w:cs="Calibri"/>
                <w:b/>
                <w:bCs/>
              </w:rPr>
            </w:pPr>
            <w:r w:rsidRPr="00DF1153">
              <w:rPr>
                <w:rFonts w:ascii="Calibri" w:hAnsi="Calibri" w:cs="Calibri"/>
                <w:b/>
                <w:bCs/>
              </w:rPr>
              <w:t>Funding</w:t>
            </w:r>
          </w:p>
        </w:tc>
        <w:tc>
          <w:tcPr>
            <w:tcW w:w="1960" w:type="dxa"/>
          </w:tcPr>
          <w:p w:rsidRPr="00DF1153" w:rsidR="00284811" w:rsidP="00ED24B5" w:rsidRDefault="00284811" w14:paraId="0A673957" w14:textId="77777777">
            <w:pPr>
              <w:spacing w:after="80" w:line="259" w:lineRule="auto"/>
              <w:rPr>
                <w:rFonts w:ascii="Calibri" w:hAnsi="Calibri" w:cs="Calibri"/>
                <w:b/>
                <w:bCs/>
              </w:rPr>
            </w:pPr>
            <w:r w:rsidRPr="00DF1153">
              <w:rPr>
                <w:rFonts w:ascii="Calibri" w:hAnsi="Calibri" w:cs="Calibri"/>
                <w:b/>
                <w:bCs/>
              </w:rPr>
              <w:t>Outcome</w:t>
            </w:r>
          </w:p>
        </w:tc>
      </w:tr>
      <w:tr w:rsidRPr="00DF1153" w:rsidR="00284811" w:rsidTr="00284811" w14:paraId="78C490E8" w14:textId="77777777">
        <w:trPr>
          <w:trHeight w:val="300"/>
        </w:trPr>
        <w:tc>
          <w:tcPr>
            <w:tcW w:w="2159" w:type="dxa"/>
          </w:tcPr>
          <w:p w:rsidRPr="00DF1153" w:rsidR="00284811" w:rsidP="00ED24B5" w:rsidRDefault="00284811" w14:paraId="0EC15EE1" w14:textId="77777777">
            <w:pPr>
              <w:spacing w:after="80"/>
              <w:rPr>
                <w:rFonts w:ascii="Calibri" w:hAnsi="Calibri" w:cs="Calibri"/>
              </w:rPr>
            </w:pPr>
          </w:p>
        </w:tc>
        <w:tc>
          <w:tcPr>
            <w:tcW w:w="1484" w:type="dxa"/>
          </w:tcPr>
          <w:p w:rsidRPr="00DF1153" w:rsidR="00284811" w:rsidP="00ED24B5" w:rsidRDefault="00284811" w14:paraId="2B61A4C6" w14:textId="77777777">
            <w:pPr>
              <w:spacing w:after="80" w:line="259" w:lineRule="auto"/>
              <w:rPr>
                <w:rFonts w:ascii="Calibri" w:hAnsi="Calibri" w:cs="Calibri"/>
              </w:rPr>
            </w:pPr>
          </w:p>
        </w:tc>
        <w:tc>
          <w:tcPr>
            <w:tcW w:w="1803" w:type="dxa"/>
          </w:tcPr>
          <w:p w:rsidRPr="00DF1153" w:rsidR="00284811" w:rsidP="00ED24B5" w:rsidRDefault="00284811" w14:paraId="5BFAFAE6" w14:textId="77777777">
            <w:pPr>
              <w:spacing w:after="80" w:line="259" w:lineRule="auto"/>
              <w:rPr>
                <w:rFonts w:ascii="Calibri" w:hAnsi="Calibri" w:cs="Calibri"/>
              </w:rPr>
            </w:pPr>
          </w:p>
        </w:tc>
        <w:tc>
          <w:tcPr>
            <w:tcW w:w="1803" w:type="dxa"/>
          </w:tcPr>
          <w:p w:rsidRPr="00DF1153" w:rsidR="00284811" w:rsidP="00ED24B5" w:rsidRDefault="00284811" w14:paraId="46782185" w14:textId="77777777">
            <w:pPr>
              <w:spacing w:after="80" w:line="259" w:lineRule="auto"/>
              <w:rPr>
                <w:rFonts w:ascii="Calibri" w:hAnsi="Calibri" w:cs="Calibri"/>
              </w:rPr>
            </w:pPr>
          </w:p>
        </w:tc>
        <w:tc>
          <w:tcPr>
            <w:tcW w:w="1960" w:type="dxa"/>
          </w:tcPr>
          <w:p w:rsidRPr="00DF1153" w:rsidR="00284811" w:rsidP="00ED24B5" w:rsidRDefault="00284811" w14:paraId="09AACE9A" w14:textId="77777777">
            <w:pPr>
              <w:spacing w:after="80" w:line="259" w:lineRule="auto"/>
              <w:rPr>
                <w:rFonts w:ascii="Calibri" w:hAnsi="Calibri" w:cs="Calibri"/>
              </w:rPr>
            </w:pPr>
          </w:p>
        </w:tc>
      </w:tr>
      <w:tr w:rsidRPr="00DF1153" w:rsidR="00284811" w:rsidTr="00284811" w14:paraId="7011CF01" w14:textId="77777777">
        <w:trPr>
          <w:trHeight w:val="300"/>
        </w:trPr>
        <w:tc>
          <w:tcPr>
            <w:tcW w:w="9209" w:type="dxa"/>
            <w:gridSpan w:val="5"/>
            <w:shd w:val="clear" w:color="auto" w:fill="DDD9C3" w:themeFill="background2" w:themeFillShade="E6"/>
          </w:tcPr>
          <w:p w:rsidRPr="00DF1153" w:rsidR="00284811" w:rsidP="00ED24B5" w:rsidRDefault="00284811" w14:paraId="27F7FF81" w14:textId="77777777">
            <w:pPr>
              <w:spacing w:after="80" w:line="259" w:lineRule="auto"/>
              <w:rPr>
                <w:rFonts w:ascii="Calibri" w:hAnsi="Calibri" w:cs="Calibri"/>
                <w:sz w:val="24"/>
                <w:szCs w:val="24"/>
              </w:rPr>
            </w:pPr>
            <w:r w:rsidRPr="00DF1153">
              <w:rPr>
                <w:rFonts w:ascii="Calibri" w:hAnsi="Calibri" w:cs="Calibri"/>
                <w:sz w:val="24"/>
                <w:szCs w:val="24"/>
              </w:rPr>
              <w:t>2.2 Reduce work-related health risks and psychosocial strain</w:t>
            </w:r>
          </w:p>
        </w:tc>
      </w:tr>
      <w:tr w:rsidRPr="00DF1153" w:rsidR="00284811" w:rsidTr="00284811" w14:paraId="73093349" w14:textId="77777777">
        <w:trPr>
          <w:trHeight w:val="300"/>
        </w:trPr>
        <w:tc>
          <w:tcPr>
            <w:tcW w:w="9209" w:type="dxa"/>
            <w:gridSpan w:val="5"/>
            <w:shd w:val="clear" w:color="auto" w:fill="DA5C57"/>
          </w:tcPr>
          <w:p w:rsidRPr="00DF1153" w:rsidR="00284811" w:rsidP="00ED24B5" w:rsidRDefault="00284811" w14:paraId="763F3CB7" w14:textId="77777777">
            <w:pPr>
              <w:spacing w:after="80" w:line="259" w:lineRule="auto"/>
              <w:rPr>
                <w:rFonts w:ascii="Calibri" w:hAnsi="Calibri" w:cs="Calibri"/>
                <w:b/>
                <w:bCs/>
                <w:sz w:val="24"/>
                <w:szCs w:val="24"/>
              </w:rPr>
            </w:pPr>
            <w:r w:rsidRPr="00DF1153">
              <w:rPr>
                <w:rFonts w:ascii="Calibri" w:hAnsi="Calibri" w:cs="Calibri"/>
                <w:b/>
                <w:bCs/>
                <w:color w:val="FFFFFF" w:themeColor="background1"/>
                <w:sz w:val="24"/>
                <w:szCs w:val="24"/>
              </w:rPr>
              <w:t xml:space="preserve">Action 2.2.1: </w:t>
            </w:r>
          </w:p>
        </w:tc>
      </w:tr>
      <w:tr w:rsidRPr="00DF1153" w:rsidR="00284811" w:rsidTr="00284811" w14:paraId="7DE3D07D" w14:textId="77777777">
        <w:trPr>
          <w:trHeight w:val="300"/>
        </w:trPr>
        <w:tc>
          <w:tcPr>
            <w:tcW w:w="2159" w:type="dxa"/>
          </w:tcPr>
          <w:p w:rsidRPr="00DF1153" w:rsidR="00284811" w:rsidP="00ED24B5" w:rsidRDefault="00284811" w14:paraId="43016CA2" w14:textId="77777777">
            <w:pPr>
              <w:spacing w:after="80" w:line="259" w:lineRule="auto"/>
              <w:rPr>
                <w:rFonts w:ascii="Calibri" w:hAnsi="Calibri" w:cs="Calibri"/>
                <w:b/>
                <w:bCs/>
              </w:rPr>
            </w:pPr>
            <w:r w:rsidRPr="00DF1153">
              <w:rPr>
                <w:rFonts w:ascii="Calibri" w:hAnsi="Calibri" w:cs="Calibri"/>
                <w:b/>
                <w:bCs/>
              </w:rPr>
              <w:t>Title</w:t>
            </w:r>
          </w:p>
        </w:tc>
        <w:tc>
          <w:tcPr>
            <w:tcW w:w="1484" w:type="dxa"/>
          </w:tcPr>
          <w:p w:rsidRPr="00DF1153" w:rsidR="00284811" w:rsidP="00ED24B5" w:rsidRDefault="00284811" w14:paraId="28B15919" w14:textId="77777777">
            <w:pPr>
              <w:spacing w:after="80" w:line="259" w:lineRule="auto"/>
              <w:rPr>
                <w:rFonts w:ascii="Calibri" w:hAnsi="Calibri" w:cs="Calibri"/>
                <w:b/>
                <w:bCs/>
              </w:rPr>
            </w:pPr>
            <w:r w:rsidRPr="00DF1153">
              <w:rPr>
                <w:rFonts w:ascii="Calibri" w:hAnsi="Calibri" w:cs="Calibri"/>
                <w:b/>
                <w:bCs/>
              </w:rPr>
              <w:t>Timeframe</w:t>
            </w:r>
          </w:p>
        </w:tc>
        <w:tc>
          <w:tcPr>
            <w:tcW w:w="1803" w:type="dxa"/>
          </w:tcPr>
          <w:p w:rsidRPr="00DF1153" w:rsidR="00284811" w:rsidP="00ED24B5" w:rsidRDefault="00284811" w14:paraId="36B3CA2E" w14:textId="77777777">
            <w:pPr>
              <w:spacing w:after="80" w:line="259" w:lineRule="auto"/>
              <w:rPr>
                <w:rFonts w:ascii="Calibri" w:hAnsi="Calibri" w:cs="Calibri"/>
                <w:b/>
                <w:bCs/>
              </w:rPr>
            </w:pPr>
            <w:r w:rsidRPr="00DF1153">
              <w:rPr>
                <w:rFonts w:ascii="Calibri" w:hAnsi="Calibri" w:cs="Calibri"/>
                <w:b/>
                <w:bCs/>
              </w:rPr>
              <w:t>Target group</w:t>
            </w:r>
          </w:p>
        </w:tc>
        <w:tc>
          <w:tcPr>
            <w:tcW w:w="1803" w:type="dxa"/>
          </w:tcPr>
          <w:p w:rsidRPr="00DF1153" w:rsidR="00284811" w:rsidP="00ED24B5" w:rsidRDefault="00284811" w14:paraId="2A602619" w14:textId="77777777">
            <w:pPr>
              <w:spacing w:after="80" w:line="259" w:lineRule="auto"/>
              <w:rPr>
                <w:rFonts w:ascii="Calibri" w:hAnsi="Calibri" w:cs="Calibri"/>
                <w:b/>
                <w:bCs/>
              </w:rPr>
            </w:pPr>
            <w:r w:rsidRPr="00DF1153">
              <w:rPr>
                <w:rFonts w:ascii="Calibri" w:hAnsi="Calibri" w:cs="Calibri"/>
                <w:b/>
                <w:bCs/>
              </w:rPr>
              <w:t>Funding</w:t>
            </w:r>
          </w:p>
        </w:tc>
        <w:tc>
          <w:tcPr>
            <w:tcW w:w="1960" w:type="dxa"/>
          </w:tcPr>
          <w:p w:rsidRPr="00DF1153" w:rsidR="00284811" w:rsidP="00ED24B5" w:rsidRDefault="00284811" w14:paraId="45A24953" w14:textId="77777777">
            <w:pPr>
              <w:spacing w:after="80" w:line="259" w:lineRule="auto"/>
              <w:rPr>
                <w:rFonts w:ascii="Calibri" w:hAnsi="Calibri" w:cs="Calibri"/>
                <w:b/>
                <w:bCs/>
              </w:rPr>
            </w:pPr>
            <w:r w:rsidRPr="00DF1153">
              <w:rPr>
                <w:rFonts w:ascii="Calibri" w:hAnsi="Calibri" w:cs="Calibri"/>
                <w:b/>
                <w:bCs/>
              </w:rPr>
              <w:t>Outcome</w:t>
            </w:r>
          </w:p>
        </w:tc>
      </w:tr>
      <w:tr w:rsidRPr="00DF1153" w:rsidR="00284811" w:rsidTr="00284811" w14:paraId="7DF68A0D" w14:textId="77777777">
        <w:trPr>
          <w:trHeight w:val="300"/>
        </w:trPr>
        <w:tc>
          <w:tcPr>
            <w:tcW w:w="2159" w:type="dxa"/>
          </w:tcPr>
          <w:p w:rsidRPr="00DF1153" w:rsidR="00284811" w:rsidP="00ED24B5" w:rsidRDefault="00284811" w14:paraId="1F76253B" w14:textId="77777777">
            <w:pPr>
              <w:spacing w:after="80"/>
              <w:rPr>
                <w:rFonts w:ascii="Calibri" w:hAnsi="Calibri" w:cs="Calibri"/>
              </w:rPr>
            </w:pPr>
          </w:p>
        </w:tc>
        <w:tc>
          <w:tcPr>
            <w:tcW w:w="1484" w:type="dxa"/>
          </w:tcPr>
          <w:p w:rsidRPr="00DF1153" w:rsidR="00284811" w:rsidP="00ED24B5" w:rsidRDefault="00284811" w14:paraId="127EF8B1" w14:textId="77777777">
            <w:pPr>
              <w:spacing w:after="80" w:line="259" w:lineRule="auto"/>
              <w:rPr>
                <w:rFonts w:ascii="Calibri" w:hAnsi="Calibri" w:cs="Calibri"/>
                <w:b/>
                <w:bCs/>
              </w:rPr>
            </w:pPr>
          </w:p>
        </w:tc>
        <w:tc>
          <w:tcPr>
            <w:tcW w:w="1803" w:type="dxa"/>
          </w:tcPr>
          <w:p w:rsidRPr="00DF1153" w:rsidR="00284811" w:rsidP="00ED24B5" w:rsidRDefault="00284811" w14:paraId="2C1750E1" w14:textId="77777777">
            <w:pPr>
              <w:spacing w:after="80" w:line="259" w:lineRule="auto"/>
              <w:rPr>
                <w:rFonts w:ascii="Calibri" w:hAnsi="Calibri" w:cs="Calibri"/>
                <w:b/>
                <w:bCs/>
              </w:rPr>
            </w:pPr>
          </w:p>
        </w:tc>
        <w:tc>
          <w:tcPr>
            <w:tcW w:w="1803" w:type="dxa"/>
          </w:tcPr>
          <w:p w:rsidRPr="00DF1153" w:rsidR="00284811" w:rsidP="00ED24B5" w:rsidRDefault="00284811" w14:paraId="15869285" w14:textId="77777777">
            <w:pPr>
              <w:spacing w:after="80" w:line="259" w:lineRule="auto"/>
              <w:rPr>
                <w:rFonts w:ascii="Calibri" w:hAnsi="Calibri" w:cs="Calibri"/>
                <w:b/>
                <w:bCs/>
              </w:rPr>
            </w:pPr>
          </w:p>
        </w:tc>
        <w:tc>
          <w:tcPr>
            <w:tcW w:w="1960" w:type="dxa"/>
          </w:tcPr>
          <w:p w:rsidRPr="00DF1153" w:rsidR="00284811" w:rsidP="00ED24B5" w:rsidRDefault="00284811" w14:paraId="66AFB66E" w14:textId="77777777">
            <w:pPr>
              <w:spacing w:after="80" w:line="259" w:lineRule="auto"/>
              <w:rPr>
                <w:rFonts w:ascii="Calibri" w:hAnsi="Calibri" w:cs="Calibri"/>
                <w:b/>
                <w:bCs/>
              </w:rPr>
            </w:pPr>
          </w:p>
        </w:tc>
      </w:tr>
    </w:tbl>
    <w:tbl>
      <w:tblPr>
        <w:tblStyle w:val="Rcsostblzat1"/>
        <w:tblW w:w="9209" w:type="dxa"/>
        <w:tblInd w:w="113" w:type="dxa"/>
        <w:tblLayout w:type="fixed"/>
        <w:tblLook w:val="06A0" w:firstRow="1" w:lastRow="0" w:firstColumn="1" w:lastColumn="0" w:noHBand="1" w:noVBand="1"/>
      </w:tblPr>
      <w:tblGrid>
        <w:gridCol w:w="2159"/>
        <w:gridCol w:w="1484"/>
        <w:gridCol w:w="1803"/>
        <w:gridCol w:w="1803"/>
        <w:gridCol w:w="1960"/>
      </w:tblGrid>
      <w:tr w:rsidRPr="00DF1153" w:rsidR="00284811" w:rsidTr="00284811" w14:paraId="43F9974E" w14:textId="77777777">
        <w:trPr>
          <w:trHeight w:val="375"/>
        </w:trPr>
        <w:tc>
          <w:tcPr>
            <w:tcW w:w="9209" w:type="dxa"/>
            <w:gridSpan w:val="5"/>
            <w:shd w:val="clear" w:color="auto" w:fill="126B91"/>
          </w:tcPr>
          <w:p w:rsidRPr="00DF1153" w:rsidR="00284811" w:rsidP="00ED24B5" w:rsidRDefault="00284811" w14:paraId="4640EE0F" w14:textId="77777777">
            <w:pPr>
              <w:spacing w:after="80" w:line="259" w:lineRule="auto"/>
              <w:rPr>
                <w:rFonts w:ascii="Calibri" w:hAnsi="Calibri" w:cs="Calibri"/>
                <w:b/>
                <w:bCs/>
                <w:color w:val="FFFFFF" w:themeColor="background1"/>
                <w:sz w:val="24"/>
                <w:szCs w:val="24"/>
                <w:lang w:val="en-US"/>
              </w:rPr>
            </w:pPr>
            <w:r w:rsidRPr="00DF1153">
              <w:rPr>
                <w:rFonts w:ascii="Calibri" w:hAnsi="Calibri" w:cs="Calibri"/>
                <w:b/>
                <w:bCs/>
                <w:color w:val="FFFFFF" w:themeColor="background1"/>
                <w:sz w:val="24"/>
                <w:szCs w:val="24"/>
                <w:lang w:val="en-US"/>
              </w:rPr>
              <w:t>3. Training and Lifelong Learning: To ensure continuous access to age-sensitive lifelong learning that supports employability and skills adaptation across the life course.</w:t>
            </w:r>
          </w:p>
        </w:tc>
      </w:tr>
      <w:tr w:rsidRPr="00DF1153" w:rsidR="00284811" w:rsidTr="00284811" w14:paraId="6533F246" w14:textId="77777777">
        <w:trPr>
          <w:trHeight w:val="300"/>
        </w:trPr>
        <w:tc>
          <w:tcPr>
            <w:tcW w:w="9209" w:type="dxa"/>
            <w:gridSpan w:val="5"/>
            <w:shd w:val="clear" w:color="auto" w:fill="DDD9C3" w:themeFill="background2" w:themeFillShade="E6"/>
          </w:tcPr>
          <w:p w:rsidRPr="00DF1153" w:rsidR="00284811" w:rsidP="00ED24B5" w:rsidRDefault="00284811" w14:paraId="592E6DB7" w14:textId="77777777">
            <w:pPr>
              <w:spacing w:after="80" w:line="259" w:lineRule="auto"/>
              <w:rPr>
                <w:rFonts w:ascii="Calibri" w:hAnsi="Calibri" w:cs="Calibri"/>
                <w:sz w:val="24"/>
                <w:szCs w:val="24"/>
                <w:lang w:val="en-US"/>
              </w:rPr>
            </w:pPr>
            <w:r w:rsidRPr="00DF1153">
              <w:rPr>
                <w:rFonts w:ascii="Calibri" w:hAnsi="Calibri" w:cs="Calibri"/>
                <w:sz w:val="24"/>
                <w:szCs w:val="24"/>
                <w:lang w:val="en-US"/>
              </w:rPr>
              <w:t>3.1 Improve access to upskilling and reskilling opportunities for older workers</w:t>
            </w:r>
          </w:p>
        </w:tc>
      </w:tr>
      <w:tr w:rsidRPr="00DF1153" w:rsidR="00284811" w:rsidTr="00284811" w14:paraId="4B331498" w14:textId="77777777">
        <w:trPr>
          <w:trHeight w:val="300"/>
        </w:trPr>
        <w:tc>
          <w:tcPr>
            <w:tcW w:w="9209" w:type="dxa"/>
            <w:gridSpan w:val="5"/>
            <w:shd w:val="clear" w:color="auto" w:fill="DA5C57"/>
          </w:tcPr>
          <w:p w:rsidRPr="00DF1153" w:rsidR="00284811" w:rsidP="00ED24B5" w:rsidRDefault="00284811" w14:paraId="14E25DBF" w14:textId="77777777">
            <w:pPr>
              <w:spacing w:after="80" w:line="259" w:lineRule="auto"/>
              <w:rPr>
                <w:rFonts w:ascii="Calibri" w:hAnsi="Calibri" w:cs="Calibri"/>
                <w:b/>
                <w:bCs/>
                <w:sz w:val="24"/>
                <w:szCs w:val="24"/>
                <w:lang w:val="en-US"/>
              </w:rPr>
            </w:pPr>
            <w:r w:rsidRPr="00DF1153">
              <w:rPr>
                <w:rFonts w:ascii="Calibri" w:hAnsi="Calibri" w:cs="Calibri"/>
                <w:b/>
                <w:bCs/>
                <w:color w:val="FFFFFF" w:themeColor="background1"/>
                <w:sz w:val="24"/>
                <w:szCs w:val="24"/>
                <w:lang w:val="en-US"/>
              </w:rPr>
              <w:t xml:space="preserve">Action 3.1.1: </w:t>
            </w:r>
          </w:p>
        </w:tc>
      </w:tr>
      <w:tr w:rsidRPr="00DF1153" w:rsidR="00284811" w:rsidTr="00284811" w14:paraId="420A9EE6" w14:textId="77777777">
        <w:trPr>
          <w:trHeight w:val="300"/>
        </w:trPr>
        <w:tc>
          <w:tcPr>
            <w:tcW w:w="2159" w:type="dxa"/>
          </w:tcPr>
          <w:p w:rsidRPr="00DF1153" w:rsidR="00284811" w:rsidP="00ED24B5" w:rsidRDefault="00284811" w14:paraId="01A9EB81"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Title</w:t>
            </w:r>
          </w:p>
        </w:tc>
        <w:tc>
          <w:tcPr>
            <w:tcW w:w="1484" w:type="dxa"/>
          </w:tcPr>
          <w:p w:rsidRPr="00DF1153" w:rsidR="00284811" w:rsidP="00ED24B5" w:rsidRDefault="00284811" w14:paraId="6EBC76FF"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Timeframe</w:t>
            </w:r>
          </w:p>
        </w:tc>
        <w:tc>
          <w:tcPr>
            <w:tcW w:w="1803" w:type="dxa"/>
          </w:tcPr>
          <w:p w:rsidRPr="00DF1153" w:rsidR="00284811" w:rsidP="00ED24B5" w:rsidRDefault="00284811" w14:paraId="4F2E0B40"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Target group</w:t>
            </w:r>
          </w:p>
        </w:tc>
        <w:tc>
          <w:tcPr>
            <w:tcW w:w="1803" w:type="dxa"/>
          </w:tcPr>
          <w:p w:rsidRPr="00DF1153" w:rsidR="00284811" w:rsidP="00ED24B5" w:rsidRDefault="00284811" w14:paraId="347269F2"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Funding</w:t>
            </w:r>
          </w:p>
        </w:tc>
        <w:tc>
          <w:tcPr>
            <w:tcW w:w="1960" w:type="dxa"/>
          </w:tcPr>
          <w:p w:rsidRPr="00DF1153" w:rsidR="00284811" w:rsidP="00ED24B5" w:rsidRDefault="00284811" w14:paraId="24573EA2"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Outcome</w:t>
            </w:r>
          </w:p>
        </w:tc>
      </w:tr>
      <w:tr w:rsidRPr="00DF1153" w:rsidR="00284811" w:rsidTr="00284811" w14:paraId="702E96C4" w14:textId="77777777">
        <w:trPr>
          <w:trHeight w:val="300"/>
        </w:trPr>
        <w:tc>
          <w:tcPr>
            <w:tcW w:w="2159" w:type="dxa"/>
          </w:tcPr>
          <w:p w:rsidRPr="00DF1153" w:rsidR="00284811" w:rsidP="00ED24B5" w:rsidRDefault="00284811" w14:paraId="4B7F2FF8" w14:textId="77777777">
            <w:pPr>
              <w:spacing w:after="80" w:line="259" w:lineRule="auto"/>
              <w:rPr>
                <w:rFonts w:ascii="Calibri" w:hAnsi="Calibri" w:cs="Calibri"/>
                <w:sz w:val="22"/>
                <w:szCs w:val="22"/>
                <w:lang w:val="en-US"/>
              </w:rPr>
            </w:pPr>
          </w:p>
        </w:tc>
        <w:tc>
          <w:tcPr>
            <w:tcW w:w="1484" w:type="dxa"/>
          </w:tcPr>
          <w:p w:rsidRPr="00DF1153" w:rsidR="00284811" w:rsidP="00ED24B5" w:rsidRDefault="00284811" w14:paraId="69601DD3" w14:textId="77777777">
            <w:pPr>
              <w:spacing w:after="80" w:line="259" w:lineRule="auto"/>
              <w:rPr>
                <w:rFonts w:ascii="Calibri" w:hAnsi="Calibri" w:cs="Calibri"/>
                <w:sz w:val="22"/>
                <w:szCs w:val="22"/>
                <w:lang w:val="en-US"/>
              </w:rPr>
            </w:pPr>
          </w:p>
        </w:tc>
        <w:tc>
          <w:tcPr>
            <w:tcW w:w="1803" w:type="dxa"/>
          </w:tcPr>
          <w:p w:rsidRPr="00DF1153" w:rsidR="00284811" w:rsidP="00ED24B5" w:rsidRDefault="00284811" w14:paraId="2765149A" w14:textId="77777777">
            <w:pPr>
              <w:spacing w:after="80" w:line="259" w:lineRule="auto"/>
              <w:rPr>
                <w:rFonts w:ascii="Calibri" w:hAnsi="Calibri" w:cs="Calibri"/>
                <w:sz w:val="22"/>
                <w:szCs w:val="22"/>
                <w:lang w:val="en-US"/>
              </w:rPr>
            </w:pPr>
          </w:p>
        </w:tc>
        <w:tc>
          <w:tcPr>
            <w:tcW w:w="1803" w:type="dxa"/>
          </w:tcPr>
          <w:p w:rsidRPr="00DF1153" w:rsidR="00284811" w:rsidP="00ED24B5" w:rsidRDefault="00284811" w14:paraId="6BD40F77" w14:textId="77777777">
            <w:pPr>
              <w:spacing w:after="80" w:line="259" w:lineRule="auto"/>
              <w:rPr>
                <w:rFonts w:ascii="Calibri" w:hAnsi="Calibri" w:cs="Calibri"/>
                <w:sz w:val="22"/>
                <w:szCs w:val="22"/>
                <w:lang w:val="en-US"/>
              </w:rPr>
            </w:pPr>
          </w:p>
        </w:tc>
        <w:tc>
          <w:tcPr>
            <w:tcW w:w="1960" w:type="dxa"/>
          </w:tcPr>
          <w:p w:rsidRPr="00DF1153" w:rsidR="00284811" w:rsidP="00ED24B5" w:rsidRDefault="00284811" w14:paraId="416238EC" w14:textId="77777777">
            <w:pPr>
              <w:spacing w:after="80" w:line="259" w:lineRule="auto"/>
              <w:rPr>
                <w:rFonts w:ascii="Calibri" w:hAnsi="Calibri" w:cs="Calibri"/>
                <w:sz w:val="22"/>
                <w:szCs w:val="22"/>
                <w:lang w:val="en-US"/>
              </w:rPr>
            </w:pPr>
          </w:p>
        </w:tc>
      </w:tr>
      <w:tr w:rsidRPr="00DF1153" w:rsidR="00284811" w:rsidTr="00284811" w14:paraId="227783F3" w14:textId="77777777">
        <w:trPr>
          <w:trHeight w:val="300"/>
        </w:trPr>
        <w:tc>
          <w:tcPr>
            <w:tcW w:w="9209" w:type="dxa"/>
            <w:gridSpan w:val="5"/>
            <w:shd w:val="clear" w:color="auto" w:fill="DDD9C3" w:themeFill="background2" w:themeFillShade="E6"/>
          </w:tcPr>
          <w:p w:rsidRPr="00DF1153" w:rsidR="00284811" w:rsidP="00ED24B5" w:rsidRDefault="00284811" w14:paraId="465ABFA9" w14:textId="77777777">
            <w:pPr>
              <w:spacing w:after="80"/>
              <w:rPr>
                <w:rFonts w:ascii="Calibri" w:hAnsi="Calibri" w:cs="Calibri"/>
                <w:sz w:val="24"/>
                <w:szCs w:val="24"/>
                <w:lang w:val="en-US"/>
              </w:rPr>
            </w:pPr>
            <w:r w:rsidRPr="00DF1153">
              <w:rPr>
                <w:rFonts w:ascii="Calibri" w:hAnsi="Calibri" w:cs="Calibri"/>
                <w:sz w:val="24"/>
                <w:szCs w:val="24"/>
                <w:lang w:val="en-US"/>
              </w:rPr>
              <w:t>3.2 Promote recognition of prior learning and experience</w:t>
            </w:r>
          </w:p>
        </w:tc>
      </w:tr>
      <w:tr w:rsidRPr="00DF1153" w:rsidR="00284811" w:rsidTr="00284811" w14:paraId="4ED941EA" w14:textId="77777777">
        <w:trPr>
          <w:trHeight w:val="300"/>
        </w:trPr>
        <w:tc>
          <w:tcPr>
            <w:tcW w:w="9209" w:type="dxa"/>
            <w:gridSpan w:val="5"/>
            <w:shd w:val="clear" w:color="auto" w:fill="DA5C57"/>
          </w:tcPr>
          <w:p w:rsidRPr="00DF1153" w:rsidR="00284811" w:rsidP="00ED24B5" w:rsidRDefault="00284811" w14:paraId="5E0DB4AD" w14:textId="77777777">
            <w:pPr>
              <w:spacing w:after="80" w:line="259" w:lineRule="auto"/>
              <w:rPr>
                <w:rFonts w:ascii="Calibri" w:hAnsi="Calibri" w:cs="Calibri"/>
                <w:b/>
                <w:bCs/>
                <w:color w:val="FFFFFF" w:themeColor="background1"/>
                <w:sz w:val="24"/>
                <w:szCs w:val="24"/>
                <w:lang w:val="en-US"/>
              </w:rPr>
            </w:pPr>
            <w:r w:rsidRPr="00DF1153">
              <w:rPr>
                <w:rFonts w:ascii="Calibri" w:hAnsi="Calibri" w:cs="Calibri"/>
                <w:b/>
                <w:bCs/>
                <w:color w:val="FFFFFF" w:themeColor="background1"/>
                <w:sz w:val="24"/>
                <w:szCs w:val="24"/>
                <w:lang w:val="en-US"/>
              </w:rPr>
              <w:t xml:space="preserve">Action 3.2.1: </w:t>
            </w:r>
          </w:p>
        </w:tc>
      </w:tr>
      <w:tr w:rsidRPr="00DF1153" w:rsidR="00284811" w:rsidTr="00284811" w14:paraId="4D99F342" w14:textId="77777777">
        <w:trPr>
          <w:trHeight w:val="300"/>
        </w:trPr>
        <w:tc>
          <w:tcPr>
            <w:tcW w:w="2159" w:type="dxa"/>
          </w:tcPr>
          <w:p w:rsidRPr="00DF1153" w:rsidR="00284811" w:rsidP="00ED24B5" w:rsidRDefault="00284811" w14:paraId="7FC28B84"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Title</w:t>
            </w:r>
          </w:p>
        </w:tc>
        <w:tc>
          <w:tcPr>
            <w:tcW w:w="1484" w:type="dxa"/>
          </w:tcPr>
          <w:p w:rsidRPr="00DF1153" w:rsidR="00284811" w:rsidP="00ED24B5" w:rsidRDefault="00284811" w14:paraId="656F3B2A"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Timeframe</w:t>
            </w:r>
          </w:p>
        </w:tc>
        <w:tc>
          <w:tcPr>
            <w:tcW w:w="1803" w:type="dxa"/>
          </w:tcPr>
          <w:p w:rsidRPr="00DF1153" w:rsidR="00284811" w:rsidP="00ED24B5" w:rsidRDefault="00284811" w14:paraId="773DAFF8"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Target group</w:t>
            </w:r>
          </w:p>
        </w:tc>
        <w:tc>
          <w:tcPr>
            <w:tcW w:w="1803" w:type="dxa"/>
          </w:tcPr>
          <w:p w:rsidRPr="00DF1153" w:rsidR="00284811" w:rsidP="00ED24B5" w:rsidRDefault="00284811" w14:paraId="1494A4A6"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Funding</w:t>
            </w:r>
          </w:p>
        </w:tc>
        <w:tc>
          <w:tcPr>
            <w:tcW w:w="1960" w:type="dxa"/>
          </w:tcPr>
          <w:p w:rsidRPr="00DF1153" w:rsidR="00284811" w:rsidP="00ED24B5" w:rsidRDefault="00284811" w14:paraId="257D28FB"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Outcome</w:t>
            </w:r>
          </w:p>
        </w:tc>
      </w:tr>
      <w:tr w:rsidRPr="00DF1153" w:rsidR="00284811" w:rsidTr="00284811" w14:paraId="1D2E48F1" w14:textId="77777777">
        <w:trPr>
          <w:trHeight w:val="300"/>
        </w:trPr>
        <w:tc>
          <w:tcPr>
            <w:tcW w:w="2159" w:type="dxa"/>
          </w:tcPr>
          <w:p w:rsidRPr="00DF1153" w:rsidR="00284811" w:rsidP="00ED24B5" w:rsidRDefault="00284811" w14:paraId="1D90B6E3" w14:textId="77777777">
            <w:pPr>
              <w:spacing w:after="80"/>
              <w:rPr>
                <w:rFonts w:ascii="Calibri" w:hAnsi="Calibri" w:cs="Calibri"/>
                <w:sz w:val="22"/>
                <w:szCs w:val="22"/>
                <w:lang w:val="en-US"/>
              </w:rPr>
            </w:pPr>
          </w:p>
        </w:tc>
        <w:tc>
          <w:tcPr>
            <w:tcW w:w="1484" w:type="dxa"/>
          </w:tcPr>
          <w:p w:rsidRPr="00DF1153" w:rsidR="00284811" w:rsidP="00ED24B5" w:rsidRDefault="00284811" w14:paraId="53C4D7AA" w14:textId="77777777">
            <w:pPr>
              <w:spacing w:after="80" w:line="259" w:lineRule="auto"/>
              <w:rPr>
                <w:rFonts w:ascii="Calibri" w:hAnsi="Calibri" w:cs="Calibri"/>
                <w:b/>
                <w:bCs/>
                <w:sz w:val="22"/>
                <w:szCs w:val="22"/>
                <w:lang w:val="en-US"/>
              </w:rPr>
            </w:pPr>
          </w:p>
        </w:tc>
        <w:tc>
          <w:tcPr>
            <w:tcW w:w="1803" w:type="dxa"/>
          </w:tcPr>
          <w:p w:rsidRPr="00DF1153" w:rsidR="00284811" w:rsidP="00ED24B5" w:rsidRDefault="00284811" w14:paraId="41926D40" w14:textId="77777777">
            <w:pPr>
              <w:spacing w:after="80" w:line="259" w:lineRule="auto"/>
              <w:rPr>
                <w:rFonts w:ascii="Calibri" w:hAnsi="Calibri" w:cs="Calibri"/>
                <w:b/>
                <w:bCs/>
                <w:sz w:val="22"/>
                <w:szCs w:val="22"/>
                <w:lang w:val="en-US"/>
              </w:rPr>
            </w:pPr>
          </w:p>
        </w:tc>
        <w:tc>
          <w:tcPr>
            <w:tcW w:w="1803" w:type="dxa"/>
          </w:tcPr>
          <w:p w:rsidRPr="00DF1153" w:rsidR="00284811" w:rsidP="00ED24B5" w:rsidRDefault="00284811" w14:paraId="2975F795" w14:textId="77777777">
            <w:pPr>
              <w:spacing w:after="80" w:line="259" w:lineRule="auto"/>
              <w:rPr>
                <w:rFonts w:ascii="Calibri" w:hAnsi="Calibri" w:cs="Calibri"/>
                <w:b/>
                <w:bCs/>
                <w:sz w:val="22"/>
                <w:szCs w:val="22"/>
                <w:lang w:val="en-US"/>
              </w:rPr>
            </w:pPr>
          </w:p>
        </w:tc>
        <w:tc>
          <w:tcPr>
            <w:tcW w:w="1960" w:type="dxa"/>
          </w:tcPr>
          <w:p w:rsidRPr="00DF1153" w:rsidR="00284811" w:rsidP="00ED24B5" w:rsidRDefault="00284811" w14:paraId="2DA7E5F9" w14:textId="77777777">
            <w:pPr>
              <w:spacing w:after="80" w:line="259" w:lineRule="auto"/>
              <w:rPr>
                <w:rFonts w:ascii="Calibri" w:hAnsi="Calibri" w:cs="Calibri"/>
                <w:b/>
                <w:bCs/>
                <w:sz w:val="22"/>
                <w:szCs w:val="22"/>
                <w:lang w:val="en-US"/>
              </w:rPr>
            </w:pPr>
          </w:p>
        </w:tc>
      </w:tr>
    </w:tbl>
    <w:tbl>
      <w:tblPr>
        <w:tblStyle w:val="Rcsostblzat2"/>
        <w:tblW w:w="9209" w:type="dxa"/>
        <w:tblInd w:w="113" w:type="dxa"/>
        <w:tblLayout w:type="fixed"/>
        <w:tblLook w:val="06A0" w:firstRow="1" w:lastRow="0" w:firstColumn="1" w:lastColumn="0" w:noHBand="1" w:noVBand="1"/>
      </w:tblPr>
      <w:tblGrid>
        <w:gridCol w:w="2159"/>
        <w:gridCol w:w="1484"/>
        <w:gridCol w:w="1803"/>
        <w:gridCol w:w="1803"/>
        <w:gridCol w:w="1960"/>
      </w:tblGrid>
      <w:tr w:rsidRPr="00DF1153" w:rsidR="00284811" w:rsidTr="00284811" w14:paraId="5D9FDF60" w14:textId="77777777">
        <w:trPr>
          <w:trHeight w:val="300"/>
        </w:trPr>
        <w:tc>
          <w:tcPr>
            <w:tcW w:w="9209" w:type="dxa"/>
            <w:gridSpan w:val="5"/>
            <w:shd w:val="clear" w:color="auto" w:fill="156082"/>
          </w:tcPr>
          <w:p w:rsidRPr="00DF1153" w:rsidR="00284811" w:rsidP="00ED24B5" w:rsidRDefault="00284811" w14:paraId="14D58018" w14:textId="77777777">
            <w:pPr>
              <w:spacing w:after="80"/>
              <w:rPr>
                <w:rFonts w:ascii="Calibri" w:hAnsi="Calibri" w:cs="Calibri"/>
                <w:b/>
                <w:bCs/>
                <w:sz w:val="22"/>
                <w:szCs w:val="22"/>
                <w:lang w:val="en-US"/>
              </w:rPr>
            </w:pPr>
            <w:r w:rsidRPr="00DF1153">
              <w:rPr>
                <w:rFonts w:ascii="Calibri" w:hAnsi="Calibri" w:cs="Calibri"/>
                <w:b/>
                <w:bCs/>
                <w:color w:val="FFFFFF" w:themeColor="background1"/>
                <w:sz w:val="22"/>
                <w:szCs w:val="22"/>
              </w:rPr>
              <w:t>4. Flexible Employment and Workplace Culture: To foster age-inclusive workplace cultures through flexible employment models and supportive organisational practices.</w:t>
            </w:r>
          </w:p>
        </w:tc>
      </w:tr>
      <w:tr w:rsidRPr="00DF1153" w:rsidR="00284811" w:rsidTr="00284811" w14:paraId="6BC4AE24" w14:textId="77777777">
        <w:trPr>
          <w:trHeight w:val="300"/>
        </w:trPr>
        <w:tc>
          <w:tcPr>
            <w:tcW w:w="9209" w:type="dxa"/>
            <w:gridSpan w:val="5"/>
            <w:shd w:val="clear" w:color="auto" w:fill="DDD9C3" w:themeFill="background2" w:themeFillShade="E6"/>
          </w:tcPr>
          <w:p w:rsidRPr="00DF1153" w:rsidR="00284811" w:rsidP="00ED24B5" w:rsidRDefault="00284811" w14:paraId="59494ABA" w14:textId="77777777">
            <w:pPr>
              <w:spacing w:after="80"/>
              <w:rPr>
                <w:rFonts w:ascii="Calibri" w:hAnsi="Calibri" w:cs="Calibri"/>
                <w:sz w:val="24"/>
                <w:szCs w:val="24"/>
                <w:lang w:val="en-US"/>
              </w:rPr>
            </w:pPr>
            <w:r w:rsidRPr="00DF1153">
              <w:rPr>
                <w:rFonts w:ascii="Calibri" w:hAnsi="Calibri" w:cs="Calibri"/>
                <w:sz w:val="24"/>
                <w:szCs w:val="24"/>
                <w:lang w:val="en-US"/>
              </w:rPr>
              <w:t>4.1 Promote flexible working arrangements and phased retirement options</w:t>
            </w:r>
          </w:p>
        </w:tc>
      </w:tr>
      <w:tr w:rsidRPr="00DF1153" w:rsidR="00284811" w:rsidTr="00284811" w14:paraId="4B097FFB" w14:textId="77777777">
        <w:trPr>
          <w:trHeight w:val="300"/>
        </w:trPr>
        <w:tc>
          <w:tcPr>
            <w:tcW w:w="9209" w:type="dxa"/>
            <w:gridSpan w:val="5"/>
            <w:shd w:val="clear" w:color="auto" w:fill="DA5C57"/>
          </w:tcPr>
          <w:p w:rsidRPr="00DF1153" w:rsidR="00284811" w:rsidP="00ED24B5" w:rsidRDefault="00284811" w14:paraId="73597C7B" w14:textId="77777777">
            <w:pPr>
              <w:spacing w:after="80" w:line="259" w:lineRule="auto"/>
              <w:rPr>
                <w:rFonts w:ascii="Calibri" w:hAnsi="Calibri" w:cs="Calibri"/>
                <w:b/>
                <w:bCs/>
                <w:sz w:val="24"/>
                <w:szCs w:val="24"/>
                <w:lang w:val="en-US"/>
              </w:rPr>
            </w:pPr>
            <w:r w:rsidRPr="00DF1153">
              <w:rPr>
                <w:rFonts w:ascii="Calibri" w:hAnsi="Calibri" w:cs="Calibri"/>
                <w:b/>
                <w:bCs/>
                <w:color w:val="FFFFFF" w:themeColor="background1"/>
                <w:sz w:val="24"/>
                <w:szCs w:val="24"/>
                <w:lang w:val="en-US"/>
              </w:rPr>
              <w:t xml:space="preserve">Action 4.1.1: </w:t>
            </w:r>
          </w:p>
        </w:tc>
      </w:tr>
      <w:tr w:rsidRPr="00DF1153" w:rsidR="00284811" w:rsidTr="00284811" w14:paraId="18584C5D" w14:textId="77777777">
        <w:trPr>
          <w:trHeight w:val="300"/>
        </w:trPr>
        <w:tc>
          <w:tcPr>
            <w:tcW w:w="2159" w:type="dxa"/>
          </w:tcPr>
          <w:p w:rsidRPr="00DF1153" w:rsidR="00284811" w:rsidP="00ED24B5" w:rsidRDefault="00284811" w14:paraId="467F9F6B"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Title</w:t>
            </w:r>
          </w:p>
        </w:tc>
        <w:tc>
          <w:tcPr>
            <w:tcW w:w="1484" w:type="dxa"/>
          </w:tcPr>
          <w:p w:rsidRPr="00DF1153" w:rsidR="00284811" w:rsidP="00ED24B5" w:rsidRDefault="00284811" w14:paraId="2913A08B"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Timeframe</w:t>
            </w:r>
          </w:p>
        </w:tc>
        <w:tc>
          <w:tcPr>
            <w:tcW w:w="1803" w:type="dxa"/>
          </w:tcPr>
          <w:p w:rsidRPr="00DF1153" w:rsidR="00284811" w:rsidP="00ED24B5" w:rsidRDefault="00284811" w14:paraId="7102B1B6"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Target group</w:t>
            </w:r>
          </w:p>
        </w:tc>
        <w:tc>
          <w:tcPr>
            <w:tcW w:w="1803" w:type="dxa"/>
          </w:tcPr>
          <w:p w:rsidRPr="00DF1153" w:rsidR="00284811" w:rsidP="00ED24B5" w:rsidRDefault="00284811" w14:paraId="0F687C52" w14:textId="77777777">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Funding</w:t>
            </w:r>
          </w:p>
        </w:tc>
        <w:tc>
          <w:tcPr>
            <w:tcW w:w="1960" w:type="dxa"/>
          </w:tcPr>
          <w:p w:rsidRPr="00DF1153" w:rsidR="00284811" w:rsidP="00ED24B5" w:rsidRDefault="00284811" w14:paraId="2661FDF4" w14:textId="019BEF75">
            <w:pPr>
              <w:spacing w:after="80" w:line="259" w:lineRule="auto"/>
              <w:rPr>
                <w:rFonts w:ascii="Calibri" w:hAnsi="Calibri" w:cs="Calibri"/>
                <w:b/>
                <w:bCs/>
                <w:sz w:val="22"/>
                <w:szCs w:val="22"/>
                <w:lang w:val="en-US"/>
              </w:rPr>
            </w:pPr>
            <w:r w:rsidRPr="00DF1153">
              <w:rPr>
                <w:rFonts w:ascii="Calibri" w:hAnsi="Calibri" w:cs="Calibri"/>
                <w:b/>
                <w:bCs/>
                <w:sz w:val="22"/>
                <w:szCs w:val="22"/>
                <w:lang w:val="en-US"/>
              </w:rPr>
              <w:t>Outcome</w:t>
            </w:r>
          </w:p>
        </w:tc>
      </w:tr>
      <w:tr w:rsidRPr="00DF1153" w:rsidR="00284811" w:rsidTr="00284811" w14:paraId="012BB300" w14:textId="77777777">
        <w:trPr>
          <w:trHeight w:val="300"/>
        </w:trPr>
        <w:tc>
          <w:tcPr>
            <w:tcW w:w="2159" w:type="dxa"/>
          </w:tcPr>
          <w:p w:rsidRPr="00DF1153" w:rsidR="00284811" w:rsidP="00ED24B5" w:rsidRDefault="00284811" w14:paraId="4452B2FF" w14:textId="77777777">
            <w:pPr>
              <w:spacing w:after="80" w:line="259" w:lineRule="auto"/>
              <w:rPr>
                <w:rFonts w:ascii="Calibri" w:hAnsi="Calibri" w:cs="Calibri"/>
                <w:b/>
                <w:bCs/>
              </w:rPr>
            </w:pPr>
          </w:p>
        </w:tc>
        <w:tc>
          <w:tcPr>
            <w:tcW w:w="1484" w:type="dxa"/>
          </w:tcPr>
          <w:p w:rsidRPr="00DF1153" w:rsidR="00284811" w:rsidP="00ED24B5" w:rsidRDefault="00284811" w14:paraId="33A9C2F2" w14:textId="77777777">
            <w:pPr>
              <w:spacing w:after="80" w:line="259" w:lineRule="auto"/>
              <w:rPr>
                <w:rFonts w:ascii="Calibri" w:hAnsi="Calibri" w:cs="Calibri"/>
                <w:b/>
                <w:bCs/>
              </w:rPr>
            </w:pPr>
          </w:p>
        </w:tc>
        <w:tc>
          <w:tcPr>
            <w:tcW w:w="1803" w:type="dxa"/>
          </w:tcPr>
          <w:p w:rsidRPr="00DF1153" w:rsidR="00284811" w:rsidP="00ED24B5" w:rsidRDefault="00284811" w14:paraId="12A87D62" w14:textId="77777777">
            <w:pPr>
              <w:spacing w:after="80" w:line="259" w:lineRule="auto"/>
              <w:rPr>
                <w:rFonts w:ascii="Calibri" w:hAnsi="Calibri" w:cs="Calibri"/>
                <w:b/>
                <w:bCs/>
              </w:rPr>
            </w:pPr>
          </w:p>
        </w:tc>
        <w:tc>
          <w:tcPr>
            <w:tcW w:w="1803" w:type="dxa"/>
          </w:tcPr>
          <w:p w:rsidRPr="00DF1153" w:rsidR="00284811" w:rsidP="00ED24B5" w:rsidRDefault="00284811" w14:paraId="64DEC64E" w14:textId="77777777">
            <w:pPr>
              <w:spacing w:after="80" w:line="259" w:lineRule="auto"/>
              <w:rPr>
                <w:rFonts w:ascii="Calibri" w:hAnsi="Calibri" w:cs="Calibri"/>
                <w:b/>
                <w:bCs/>
              </w:rPr>
            </w:pPr>
          </w:p>
        </w:tc>
        <w:tc>
          <w:tcPr>
            <w:tcW w:w="1960" w:type="dxa"/>
          </w:tcPr>
          <w:p w:rsidRPr="00DF1153" w:rsidR="00284811" w:rsidP="00ED24B5" w:rsidRDefault="00284811" w14:paraId="516A96E5" w14:textId="77777777">
            <w:pPr>
              <w:spacing w:after="80" w:line="259" w:lineRule="auto"/>
              <w:rPr>
                <w:rFonts w:ascii="Calibri" w:hAnsi="Calibri" w:cs="Calibri"/>
                <w:b/>
                <w:bCs/>
              </w:rPr>
            </w:pPr>
          </w:p>
        </w:tc>
      </w:tr>
      <w:tr w:rsidRPr="00DF1153" w:rsidR="00284811" w:rsidTr="00284811" w14:paraId="6C739BD5" w14:textId="77777777">
        <w:trPr>
          <w:trHeight w:val="300"/>
        </w:trPr>
        <w:tc>
          <w:tcPr>
            <w:tcW w:w="9209" w:type="dxa"/>
            <w:gridSpan w:val="5"/>
            <w:shd w:val="clear" w:color="auto" w:fill="DDD9C3" w:themeFill="background2" w:themeFillShade="E6"/>
          </w:tcPr>
          <w:p w:rsidRPr="00DF1153" w:rsidR="00284811" w:rsidP="00ED24B5" w:rsidRDefault="00284811" w14:paraId="0E7653A5" w14:textId="77777777">
            <w:pPr>
              <w:spacing w:after="80"/>
              <w:rPr>
                <w:rFonts w:ascii="Calibri" w:hAnsi="Calibri" w:cs="Calibri"/>
                <w:sz w:val="24"/>
                <w:szCs w:val="24"/>
                <w:lang w:val="en-US"/>
              </w:rPr>
            </w:pPr>
            <w:r w:rsidRPr="00DF1153">
              <w:rPr>
                <w:rFonts w:ascii="Calibri" w:hAnsi="Calibri" w:cs="Calibri"/>
                <w:sz w:val="24"/>
                <w:szCs w:val="24"/>
                <w:lang w:val="en-US"/>
              </w:rPr>
              <w:t>4.2 Strengthen age awareness and inclusive leadership in organizations</w:t>
            </w:r>
          </w:p>
        </w:tc>
      </w:tr>
      <w:tr w:rsidRPr="00DF1153" w:rsidR="00284811" w:rsidTr="00284811" w14:paraId="49370723" w14:textId="77777777">
        <w:trPr>
          <w:trHeight w:val="300"/>
        </w:trPr>
        <w:tc>
          <w:tcPr>
            <w:tcW w:w="9209" w:type="dxa"/>
            <w:gridSpan w:val="5"/>
            <w:shd w:val="clear" w:color="auto" w:fill="DA5C57"/>
          </w:tcPr>
          <w:p w:rsidRPr="00DF1153" w:rsidR="00284811" w:rsidP="00ED24B5" w:rsidRDefault="00284811" w14:paraId="2A2E31BE" w14:textId="77777777">
            <w:pPr>
              <w:spacing w:after="80"/>
              <w:rPr>
                <w:rFonts w:ascii="Calibri" w:hAnsi="Calibri" w:cs="Calibri"/>
                <w:lang w:val="en-US"/>
              </w:rPr>
            </w:pPr>
            <w:r w:rsidRPr="00DF1153">
              <w:rPr>
                <w:rFonts w:ascii="Calibri" w:hAnsi="Calibri" w:cs="Calibri"/>
                <w:b/>
                <w:bCs/>
                <w:color w:val="FFFFFF" w:themeColor="background1"/>
                <w:sz w:val="24"/>
                <w:szCs w:val="24"/>
                <w:lang w:val="en-US"/>
              </w:rPr>
              <w:t>Action 4.2.1:</w:t>
            </w:r>
          </w:p>
        </w:tc>
      </w:tr>
      <w:tr w:rsidRPr="00DF1153" w:rsidR="00284811" w:rsidTr="00284811" w14:paraId="79B6D5A3" w14:textId="77777777">
        <w:trPr>
          <w:trHeight w:val="300"/>
        </w:trPr>
        <w:tc>
          <w:tcPr>
            <w:tcW w:w="2159" w:type="dxa"/>
          </w:tcPr>
          <w:p w:rsidRPr="00DF1153" w:rsidR="00284811" w:rsidP="00ED24B5" w:rsidRDefault="00284811" w14:paraId="5F199DA2" w14:textId="77777777">
            <w:pPr>
              <w:spacing w:after="80"/>
              <w:rPr>
                <w:rFonts w:ascii="Calibri" w:hAnsi="Calibri" w:cs="Calibri"/>
                <w:lang w:val="en-US"/>
              </w:rPr>
            </w:pPr>
            <w:r w:rsidRPr="00DF1153">
              <w:rPr>
                <w:rFonts w:ascii="Calibri" w:hAnsi="Calibri" w:cs="Calibri"/>
                <w:b/>
                <w:bCs/>
                <w:sz w:val="22"/>
                <w:szCs w:val="22"/>
                <w:lang w:val="en-US"/>
              </w:rPr>
              <w:t>Title</w:t>
            </w:r>
          </w:p>
        </w:tc>
        <w:tc>
          <w:tcPr>
            <w:tcW w:w="1484" w:type="dxa"/>
          </w:tcPr>
          <w:p w:rsidRPr="00DF1153" w:rsidR="00284811" w:rsidP="00ED24B5" w:rsidRDefault="00284811" w14:paraId="74C13A79" w14:textId="77777777">
            <w:pPr>
              <w:spacing w:after="80"/>
              <w:rPr>
                <w:rFonts w:ascii="Calibri" w:hAnsi="Calibri" w:cs="Calibri"/>
                <w:b/>
                <w:bCs/>
                <w:lang w:val="en-US"/>
              </w:rPr>
            </w:pPr>
            <w:r w:rsidRPr="00DF1153">
              <w:rPr>
                <w:rFonts w:ascii="Calibri" w:hAnsi="Calibri" w:cs="Calibri"/>
                <w:b/>
                <w:bCs/>
                <w:sz w:val="22"/>
                <w:szCs w:val="22"/>
                <w:lang w:val="en-US"/>
              </w:rPr>
              <w:t>Timeframe</w:t>
            </w:r>
          </w:p>
        </w:tc>
        <w:tc>
          <w:tcPr>
            <w:tcW w:w="1803" w:type="dxa"/>
          </w:tcPr>
          <w:p w:rsidRPr="00DF1153" w:rsidR="00284811" w:rsidP="00ED24B5" w:rsidRDefault="00284811" w14:paraId="33ED2001" w14:textId="77777777">
            <w:pPr>
              <w:spacing w:after="80"/>
              <w:rPr>
                <w:rFonts w:ascii="Calibri" w:hAnsi="Calibri" w:cs="Calibri"/>
                <w:lang w:val="en-US"/>
              </w:rPr>
            </w:pPr>
            <w:r w:rsidRPr="00DF1153">
              <w:rPr>
                <w:rFonts w:ascii="Calibri" w:hAnsi="Calibri" w:cs="Calibri"/>
                <w:b/>
                <w:bCs/>
                <w:sz w:val="22"/>
                <w:szCs w:val="22"/>
                <w:lang w:val="en-US"/>
              </w:rPr>
              <w:t>Target group</w:t>
            </w:r>
          </w:p>
        </w:tc>
        <w:tc>
          <w:tcPr>
            <w:tcW w:w="1803" w:type="dxa"/>
          </w:tcPr>
          <w:p w:rsidRPr="00DF1153" w:rsidR="00284811" w:rsidP="00ED24B5" w:rsidRDefault="00284811" w14:paraId="2AF19D82" w14:textId="77777777">
            <w:pPr>
              <w:spacing w:after="80"/>
              <w:rPr>
                <w:rFonts w:ascii="Calibri" w:hAnsi="Calibri" w:cs="Calibri"/>
                <w:lang w:val="en-US"/>
              </w:rPr>
            </w:pPr>
            <w:r w:rsidRPr="00DF1153">
              <w:rPr>
                <w:rFonts w:ascii="Calibri" w:hAnsi="Calibri" w:cs="Calibri"/>
                <w:b/>
                <w:bCs/>
                <w:sz w:val="22"/>
                <w:szCs w:val="22"/>
                <w:lang w:val="en-US"/>
              </w:rPr>
              <w:t>Funding</w:t>
            </w:r>
          </w:p>
        </w:tc>
        <w:tc>
          <w:tcPr>
            <w:tcW w:w="1960" w:type="dxa"/>
          </w:tcPr>
          <w:p w:rsidRPr="00DF1153" w:rsidR="00284811" w:rsidP="00ED24B5" w:rsidRDefault="00284811" w14:paraId="12344139" w14:textId="77777777">
            <w:pPr>
              <w:spacing w:after="80"/>
              <w:rPr>
                <w:rFonts w:ascii="Calibri" w:hAnsi="Calibri" w:cs="Calibri"/>
                <w:lang w:val="en-US"/>
              </w:rPr>
            </w:pPr>
            <w:r w:rsidRPr="00DF1153">
              <w:rPr>
                <w:rFonts w:ascii="Calibri" w:hAnsi="Calibri" w:cs="Calibri"/>
                <w:b/>
                <w:bCs/>
                <w:sz w:val="22"/>
                <w:szCs w:val="22"/>
                <w:lang w:val="en-US"/>
              </w:rPr>
              <w:t>Outcome</w:t>
            </w:r>
          </w:p>
        </w:tc>
      </w:tr>
      <w:tr w:rsidRPr="00DF1153" w:rsidR="00284811" w:rsidTr="00284811" w14:paraId="606301DF" w14:textId="77777777">
        <w:trPr>
          <w:trHeight w:val="300"/>
        </w:trPr>
        <w:tc>
          <w:tcPr>
            <w:tcW w:w="2159" w:type="dxa"/>
          </w:tcPr>
          <w:p w:rsidRPr="00DF1153" w:rsidR="00284811" w:rsidP="00ED24B5" w:rsidRDefault="00284811" w14:paraId="0BB1C7B6" w14:textId="77777777">
            <w:pPr>
              <w:spacing w:after="80"/>
              <w:rPr>
                <w:rFonts w:ascii="Calibri" w:hAnsi="Calibri" w:cs="Calibri"/>
                <w:b/>
                <w:bCs/>
                <w:lang w:val="en-US"/>
              </w:rPr>
            </w:pPr>
          </w:p>
        </w:tc>
        <w:tc>
          <w:tcPr>
            <w:tcW w:w="1484" w:type="dxa"/>
          </w:tcPr>
          <w:p w:rsidRPr="00DF1153" w:rsidR="00284811" w:rsidP="00ED24B5" w:rsidRDefault="00284811" w14:paraId="3E475647" w14:textId="77777777">
            <w:pPr>
              <w:spacing w:after="80"/>
              <w:rPr>
                <w:rFonts w:ascii="Calibri" w:hAnsi="Calibri" w:cs="Calibri"/>
                <w:b/>
                <w:bCs/>
                <w:lang w:val="en-US"/>
              </w:rPr>
            </w:pPr>
          </w:p>
        </w:tc>
        <w:tc>
          <w:tcPr>
            <w:tcW w:w="1803" w:type="dxa"/>
          </w:tcPr>
          <w:p w:rsidRPr="00DF1153" w:rsidR="00284811" w:rsidP="00ED24B5" w:rsidRDefault="00284811" w14:paraId="51C5AE5E" w14:textId="77777777">
            <w:pPr>
              <w:spacing w:after="80"/>
              <w:rPr>
                <w:rFonts w:ascii="Calibri" w:hAnsi="Calibri" w:cs="Calibri"/>
                <w:b/>
                <w:bCs/>
                <w:lang w:val="en-US"/>
              </w:rPr>
            </w:pPr>
          </w:p>
        </w:tc>
        <w:tc>
          <w:tcPr>
            <w:tcW w:w="1803" w:type="dxa"/>
          </w:tcPr>
          <w:p w:rsidRPr="00DF1153" w:rsidR="00284811" w:rsidP="00ED24B5" w:rsidRDefault="00284811" w14:paraId="27BF3E6A" w14:textId="77777777">
            <w:pPr>
              <w:spacing w:after="80"/>
              <w:rPr>
                <w:rFonts w:ascii="Calibri" w:hAnsi="Calibri" w:cs="Calibri"/>
                <w:b/>
                <w:bCs/>
                <w:lang w:val="en-US"/>
              </w:rPr>
            </w:pPr>
          </w:p>
        </w:tc>
        <w:tc>
          <w:tcPr>
            <w:tcW w:w="1960" w:type="dxa"/>
          </w:tcPr>
          <w:p w:rsidRPr="00DF1153" w:rsidR="00284811" w:rsidP="00ED24B5" w:rsidRDefault="00284811" w14:paraId="6ECA426B" w14:textId="77777777">
            <w:pPr>
              <w:spacing w:after="80"/>
              <w:rPr>
                <w:rFonts w:ascii="Calibri" w:hAnsi="Calibri" w:cs="Calibri"/>
                <w:b/>
                <w:bCs/>
                <w:lang w:val="en-US"/>
              </w:rPr>
            </w:pPr>
          </w:p>
        </w:tc>
      </w:tr>
    </w:tbl>
    <w:tbl>
      <w:tblPr>
        <w:tblStyle w:val="Rcsostblzat3"/>
        <w:tblW w:w="9209" w:type="dxa"/>
        <w:tblInd w:w="113" w:type="dxa"/>
        <w:tblLayout w:type="fixed"/>
        <w:tblLook w:val="06A0" w:firstRow="1" w:lastRow="0" w:firstColumn="1" w:lastColumn="0" w:noHBand="1" w:noVBand="1"/>
      </w:tblPr>
      <w:tblGrid>
        <w:gridCol w:w="2263"/>
        <w:gridCol w:w="1380"/>
        <w:gridCol w:w="1803"/>
        <w:gridCol w:w="1803"/>
        <w:gridCol w:w="1960"/>
      </w:tblGrid>
      <w:tr w:rsidRPr="00DF1153" w:rsidR="00284811" w:rsidTr="00284811" w14:paraId="752F60D8" w14:textId="77777777">
        <w:trPr>
          <w:trHeight w:val="300"/>
        </w:trPr>
        <w:tc>
          <w:tcPr>
            <w:tcW w:w="9209" w:type="dxa"/>
            <w:gridSpan w:val="5"/>
            <w:shd w:val="clear" w:color="auto" w:fill="156082"/>
          </w:tcPr>
          <w:p w:rsidRPr="00DF1153" w:rsidR="00284811" w:rsidP="00ED24B5" w:rsidRDefault="00284811" w14:paraId="31B483C1" w14:textId="77777777">
            <w:pPr>
              <w:shd w:val="clear" w:color="auto" w:fill="156082"/>
              <w:spacing w:after="80"/>
              <w:rPr>
                <w:rFonts w:ascii="Calibri" w:hAnsi="Calibri" w:cs="Calibri"/>
                <w:b/>
                <w:bCs/>
                <w:color w:val="FFFFFF" w:themeColor="background1"/>
                <w:sz w:val="24"/>
                <w:szCs w:val="24"/>
                <w:lang w:val="en-US"/>
              </w:rPr>
            </w:pPr>
            <w:r w:rsidRPr="00DF1153">
              <w:rPr>
                <w:rFonts w:ascii="Calibri" w:hAnsi="Calibri" w:cs="Calibri"/>
                <w:b/>
                <w:bCs/>
                <w:color w:val="FFFFFF" w:themeColor="background1"/>
                <w:sz w:val="24"/>
                <w:szCs w:val="24"/>
                <w:lang w:val="en-US"/>
              </w:rPr>
              <w:t>5. Entrepreneurship and Innovation: To strengthen the entrepreneurial and innovative potential of older people by valuing experience and cross-generational collaboration.</w:t>
            </w:r>
          </w:p>
        </w:tc>
      </w:tr>
      <w:tr w:rsidRPr="00DF1153" w:rsidR="00284811" w:rsidTr="00284811" w14:paraId="53FE2EEA" w14:textId="77777777">
        <w:trPr>
          <w:trHeight w:val="300"/>
        </w:trPr>
        <w:tc>
          <w:tcPr>
            <w:tcW w:w="9209" w:type="dxa"/>
            <w:gridSpan w:val="5"/>
            <w:shd w:val="clear" w:color="auto" w:fill="DDD9C3" w:themeFill="background2" w:themeFillShade="E6"/>
          </w:tcPr>
          <w:p w:rsidRPr="00DF1153" w:rsidR="00284811" w:rsidP="00ED24B5" w:rsidRDefault="00284811" w14:paraId="35A34797" w14:textId="77777777">
            <w:pPr>
              <w:spacing w:after="80"/>
              <w:rPr>
                <w:rFonts w:ascii="Calibri" w:hAnsi="Calibri" w:cs="Calibri"/>
                <w:sz w:val="24"/>
                <w:szCs w:val="24"/>
                <w:lang w:val="en-US"/>
              </w:rPr>
            </w:pPr>
            <w:r w:rsidRPr="00DF1153">
              <w:rPr>
                <w:rFonts w:ascii="Calibri" w:hAnsi="Calibri" w:cs="Calibri"/>
                <w:sz w:val="24"/>
                <w:szCs w:val="24"/>
                <w:lang w:val="en-US"/>
              </w:rPr>
              <w:t>5.1 Support senior entrepreneurship and self-employment pathways</w:t>
            </w:r>
          </w:p>
        </w:tc>
      </w:tr>
      <w:tr w:rsidRPr="00DF1153" w:rsidR="00284811" w:rsidTr="00284811" w14:paraId="081DF0E0" w14:textId="77777777">
        <w:trPr>
          <w:trHeight w:val="300"/>
        </w:trPr>
        <w:tc>
          <w:tcPr>
            <w:tcW w:w="9209" w:type="dxa"/>
            <w:gridSpan w:val="5"/>
            <w:shd w:val="clear" w:color="auto" w:fill="DA5C57"/>
          </w:tcPr>
          <w:p w:rsidRPr="00DF1153" w:rsidR="00284811" w:rsidP="00ED24B5" w:rsidRDefault="00284811" w14:paraId="595AB6A6" w14:textId="77777777">
            <w:pPr>
              <w:spacing w:after="80"/>
              <w:rPr>
                <w:rFonts w:ascii="Calibri" w:hAnsi="Calibri" w:cs="Calibri"/>
                <w:lang w:val="en-US"/>
              </w:rPr>
            </w:pPr>
            <w:r w:rsidRPr="00DF1153">
              <w:rPr>
                <w:rFonts w:ascii="Calibri" w:hAnsi="Calibri" w:cs="Calibri"/>
                <w:b/>
                <w:bCs/>
                <w:color w:val="FFFFFF" w:themeColor="background1"/>
                <w:sz w:val="24"/>
                <w:szCs w:val="24"/>
                <w:lang w:val="en-US"/>
              </w:rPr>
              <w:t>Action 5.1.1:</w:t>
            </w:r>
          </w:p>
        </w:tc>
      </w:tr>
      <w:tr w:rsidRPr="00DF1153" w:rsidR="00284811" w:rsidTr="00284811" w14:paraId="29A5F6C7" w14:textId="77777777">
        <w:trPr>
          <w:trHeight w:val="300"/>
        </w:trPr>
        <w:tc>
          <w:tcPr>
            <w:tcW w:w="2263" w:type="dxa"/>
          </w:tcPr>
          <w:p w:rsidRPr="00DF1153" w:rsidR="00284811" w:rsidP="00ED24B5" w:rsidRDefault="00284811" w14:paraId="7FAE6A6F" w14:textId="77777777">
            <w:pPr>
              <w:spacing w:after="80"/>
              <w:ind w:right="3"/>
              <w:rPr>
                <w:rFonts w:ascii="Calibri" w:hAnsi="Calibri" w:cs="Calibri"/>
                <w:b/>
                <w:bCs/>
                <w:color w:val="FFFFFF" w:themeColor="background1"/>
                <w:sz w:val="24"/>
                <w:szCs w:val="24"/>
                <w:lang w:val="en-US"/>
              </w:rPr>
            </w:pPr>
            <w:r w:rsidRPr="00DF1153">
              <w:rPr>
                <w:rFonts w:ascii="Calibri" w:hAnsi="Calibri" w:cs="Calibri"/>
                <w:b/>
                <w:bCs/>
                <w:sz w:val="22"/>
                <w:szCs w:val="22"/>
                <w:lang w:val="en-US"/>
              </w:rPr>
              <w:t>Title</w:t>
            </w:r>
          </w:p>
        </w:tc>
        <w:tc>
          <w:tcPr>
            <w:tcW w:w="1380" w:type="dxa"/>
          </w:tcPr>
          <w:p w:rsidRPr="00DF1153" w:rsidR="00284811" w:rsidP="00ED24B5" w:rsidRDefault="00284811" w14:paraId="613612D7" w14:textId="77777777">
            <w:pPr>
              <w:spacing w:after="80"/>
              <w:rPr>
                <w:rFonts w:ascii="Calibri" w:hAnsi="Calibri" w:cs="Calibri"/>
                <w:b/>
                <w:bCs/>
                <w:color w:val="FFFFFF" w:themeColor="background1"/>
                <w:sz w:val="24"/>
                <w:szCs w:val="24"/>
                <w:lang w:val="en-US"/>
              </w:rPr>
            </w:pPr>
            <w:r w:rsidRPr="00DF1153">
              <w:rPr>
                <w:rFonts w:ascii="Calibri" w:hAnsi="Calibri" w:cs="Calibri"/>
                <w:b/>
                <w:bCs/>
                <w:sz w:val="22"/>
                <w:szCs w:val="22"/>
                <w:lang w:val="en-US"/>
              </w:rPr>
              <w:t>Timeframe</w:t>
            </w:r>
          </w:p>
        </w:tc>
        <w:tc>
          <w:tcPr>
            <w:tcW w:w="1803" w:type="dxa"/>
          </w:tcPr>
          <w:p w:rsidRPr="00DF1153" w:rsidR="00284811" w:rsidP="00ED24B5" w:rsidRDefault="00284811" w14:paraId="727DBF4F" w14:textId="77777777">
            <w:pPr>
              <w:spacing w:after="80"/>
              <w:rPr>
                <w:rFonts w:ascii="Calibri" w:hAnsi="Calibri" w:cs="Calibri"/>
                <w:b/>
                <w:bCs/>
                <w:color w:val="FFFFFF" w:themeColor="background1"/>
                <w:sz w:val="24"/>
                <w:szCs w:val="24"/>
                <w:lang w:val="en-US"/>
              </w:rPr>
            </w:pPr>
            <w:r w:rsidRPr="00DF1153">
              <w:rPr>
                <w:rFonts w:ascii="Calibri" w:hAnsi="Calibri" w:cs="Calibri"/>
                <w:b/>
                <w:bCs/>
                <w:sz w:val="22"/>
                <w:szCs w:val="22"/>
                <w:lang w:val="en-US"/>
              </w:rPr>
              <w:t>Target group</w:t>
            </w:r>
          </w:p>
        </w:tc>
        <w:tc>
          <w:tcPr>
            <w:tcW w:w="1803" w:type="dxa"/>
          </w:tcPr>
          <w:p w:rsidRPr="00DF1153" w:rsidR="00284811" w:rsidP="00ED24B5" w:rsidRDefault="00284811" w14:paraId="5D21278B" w14:textId="77777777">
            <w:pPr>
              <w:spacing w:after="80"/>
              <w:rPr>
                <w:rFonts w:ascii="Calibri" w:hAnsi="Calibri" w:cs="Calibri"/>
                <w:b/>
                <w:bCs/>
                <w:color w:val="FFFFFF" w:themeColor="background1"/>
                <w:sz w:val="24"/>
                <w:szCs w:val="24"/>
                <w:lang w:val="en-US"/>
              </w:rPr>
            </w:pPr>
            <w:r w:rsidRPr="00DF1153">
              <w:rPr>
                <w:rFonts w:ascii="Calibri" w:hAnsi="Calibri" w:cs="Calibri"/>
                <w:b/>
                <w:bCs/>
                <w:sz w:val="22"/>
                <w:szCs w:val="22"/>
                <w:lang w:val="en-US"/>
              </w:rPr>
              <w:t>Funding</w:t>
            </w:r>
          </w:p>
        </w:tc>
        <w:tc>
          <w:tcPr>
            <w:tcW w:w="1960" w:type="dxa"/>
          </w:tcPr>
          <w:p w:rsidRPr="00DF1153" w:rsidR="00284811" w:rsidP="00ED24B5" w:rsidRDefault="00284811" w14:paraId="5BF6E46C" w14:textId="77777777">
            <w:pPr>
              <w:spacing w:after="80"/>
              <w:rPr>
                <w:rFonts w:ascii="Calibri" w:hAnsi="Calibri" w:cs="Calibri"/>
                <w:b/>
                <w:bCs/>
                <w:color w:val="FFFFFF" w:themeColor="background1"/>
                <w:sz w:val="24"/>
                <w:szCs w:val="24"/>
                <w:lang w:val="en-US"/>
              </w:rPr>
            </w:pPr>
            <w:r w:rsidRPr="00DF1153">
              <w:rPr>
                <w:rFonts w:ascii="Calibri" w:hAnsi="Calibri" w:cs="Calibri"/>
                <w:b/>
                <w:bCs/>
                <w:sz w:val="22"/>
                <w:szCs w:val="22"/>
                <w:lang w:val="en-US"/>
              </w:rPr>
              <w:t>Outcome</w:t>
            </w:r>
          </w:p>
        </w:tc>
      </w:tr>
      <w:tr w:rsidRPr="00DF1153" w:rsidR="00284811" w:rsidTr="00284811" w14:paraId="13EE8606" w14:textId="77777777">
        <w:trPr>
          <w:trHeight w:val="300"/>
        </w:trPr>
        <w:tc>
          <w:tcPr>
            <w:tcW w:w="2263" w:type="dxa"/>
          </w:tcPr>
          <w:p w:rsidRPr="00DF1153" w:rsidR="00284811" w:rsidP="00ED24B5" w:rsidRDefault="00284811" w14:paraId="3210FFC7" w14:textId="77777777">
            <w:pPr>
              <w:spacing w:after="80"/>
              <w:ind w:right="3"/>
              <w:rPr>
                <w:rFonts w:ascii="Calibri" w:hAnsi="Calibri" w:cs="Calibri"/>
                <w:b/>
                <w:bCs/>
                <w:lang w:val="en-US"/>
              </w:rPr>
            </w:pPr>
          </w:p>
        </w:tc>
        <w:tc>
          <w:tcPr>
            <w:tcW w:w="1380" w:type="dxa"/>
          </w:tcPr>
          <w:p w:rsidRPr="00DF1153" w:rsidR="00284811" w:rsidP="00ED24B5" w:rsidRDefault="00284811" w14:paraId="51313881" w14:textId="77777777">
            <w:pPr>
              <w:spacing w:after="80"/>
              <w:rPr>
                <w:rFonts w:ascii="Calibri" w:hAnsi="Calibri" w:cs="Calibri"/>
                <w:b/>
                <w:bCs/>
                <w:lang w:val="en-US"/>
              </w:rPr>
            </w:pPr>
          </w:p>
        </w:tc>
        <w:tc>
          <w:tcPr>
            <w:tcW w:w="1803" w:type="dxa"/>
          </w:tcPr>
          <w:p w:rsidRPr="00DF1153" w:rsidR="00284811" w:rsidP="00ED24B5" w:rsidRDefault="00284811" w14:paraId="68518414" w14:textId="77777777">
            <w:pPr>
              <w:spacing w:after="80"/>
              <w:rPr>
                <w:rFonts w:ascii="Calibri" w:hAnsi="Calibri" w:cs="Calibri"/>
                <w:b/>
                <w:bCs/>
                <w:lang w:val="en-US"/>
              </w:rPr>
            </w:pPr>
          </w:p>
        </w:tc>
        <w:tc>
          <w:tcPr>
            <w:tcW w:w="1803" w:type="dxa"/>
          </w:tcPr>
          <w:p w:rsidRPr="00DF1153" w:rsidR="00284811" w:rsidP="00ED24B5" w:rsidRDefault="00284811" w14:paraId="1A44DD97" w14:textId="77777777">
            <w:pPr>
              <w:spacing w:after="80"/>
              <w:rPr>
                <w:rFonts w:ascii="Calibri" w:hAnsi="Calibri" w:cs="Calibri"/>
                <w:b/>
                <w:bCs/>
                <w:lang w:val="en-US"/>
              </w:rPr>
            </w:pPr>
          </w:p>
        </w:tc>
        <w:tc>
          <w:tcPr>
            <w:tcW w:w="1960" w:type="dxa"/>
          </w:tcPr>
          <w:p w:rsidRPr="00DF1153" w:rsidR="00284811" w:rsidP="00ED24B5" w:rsidRDefault="00284811" w14:paraId="5EF5BA07" w14:textId="77777777">
            <w:pPr>
              <w:spacing w:after="80"/>
              <w:rPr>
                <w:rFonts w:ascii="Calibri" w:hAnsi="Calibri" w:cs="Calibri"/>
                <w:b/>
                <w:bCs/>
                <w:lang w:val="en-US"/>
              </w:rPr>
            </w:pPr>
          </w:p>
        </w:tc>
      </w:tr>
      <w:tr w:rsidRPr="00DF1153" w:rsidR="00284811" w:rsidTr="00284811" w14:paraId="2C1EB3EC" w14:textId="77777777">
        <w:trPr>
          <w:trHeight w:val="300"/>
        </w:trPr>
        <w:tc>
          <w:tcPr>
            <w:tcW w:w="9209" w:type="dxa"/>
            <w:gridSpan w:val="5"/>
            <w:shd w:val="clear" w:color="auto" w:fill="DDD9C3" w:themeFill="background2" w:themeFillShade="E6"/>
          </w:tcPr>
          <w:p w:rsidRPr="00DF1153" w:rsidR="00284811" w:rsidP="00ED24B5" w:rsidRDefault="00284811" w14:paraId="409841BD" w14:textId="77777777">
            <w:pPr>
              <w:spacing w:after="80"/>
              <w:rPr>
                <w:rFonts w:ascii="Calibri" w:hAnsi="Calibri" w:cs="Calibri"/>
                <w:b/>
                <w:bCs/>
                <w:lang w:val="en-US"/>
              </w:rPr>
            </w:pPr>
            <w:r w:rsidRPr="00DF1153">
              <w:rPr>
                <w:rFonts w:ascii="Calibri" w:hAnsi="Calibri" w:cs="Calibri"/>
                <w:sz w:val="24"/>
                <w:szCs w:val="24"/>
                <w:lang w:val="en-US"/>
              </w:rPr>
              <w:t xml:space="preserve"> </w:t>
            </w:r>
            <w:r w:rsidRPr="00DF1153">
              <w:rPr>
                <w:rFonts w:ascii="Calibri" w:hAnsi="Calibri" w:cs="Calibri"/>
                <w:sz w:val="24"/>
                <w:szCs w:val="24"/>
                <w:lang w:val="sk-SK"/>
              </w:rPr>
              <w:t>5.2 Promote knowledge transfer and intergenerational innovation</w:t>
            </w:r>
          </w:p>
        </w:tc>
      </w:tr>
      <w:tr w:rsidRPr="00DF1153" w:rsidR="00284811" w:rsidTr="00284811" w14:paraId="7C0D21DC" w14:textId="77777777">
        <w:trPr>
          <w:trHeight w:val="300"/>
        </w:trPr>
        <w:tc>
          <w:tcPr>
            <w:tcW w:w="9209" w:type="dxa"/>
            <w:gridSpan w:val="5"/>
            <w:shd w:val="clear" w:color="auto" w:fill="DA5C57"/>
          </w:tcPr>
          <w:p w:rsidRPr="00DF1153" w:rsidR="00284811" w:rsidP="00ED24B5" w:rsidRDefault="00284811" w14:paraId="30E92A6B" w14:textId="77777777">
            <w:pPr>
              <w:spacing w:after="80"/>
              <w:rPr>
                <w:rFonts w:ascii="Calibri" w:hAnsi="Calibri" w:cs="Calibri"/>
                <w:b/>
                <w:bCs/>
                <w:lang w:val="en-US"/>
              </w:rPr>
            </w:pPr>
            <w:r w:rsidRPr="00DF1153">
              <w:rPr>
                <w:rFonts w:ascii="Calibri" w:hAnsi="Calibri" w:cs="Calibri"/>
                <w:b/>
                <w:bCs/>
                <w:color w:val="FFFFFF" w:themeColor="background1"/>
                <w:sz w:val="24"/>
                <w:szCs w:val="24"/>
                <w:lang w:val="en-US"/>
              </w:rPr>
              <w:t>Action 5.2.1:</w:t>
            </w:r>
          </w:p>
        </w:tc>
      </w:tr>
      <w:tr w:rsidRPr="00DF1153" w:rsidR="00284811" w:rsidTr="00284811" w14:paraId="4C68F826" w14:textId="77777777">
        <w:trPr>
          <w:trHeight w:val="300"/>
        </w:trPr>
        <w:tc>
          <w:tcPr>
            <w:tcW w:w="2263" w:type="dxa"/>
          </w:tcPr>
          <w:p w:rsidRPr="00DF1153" w:rsidR="00284811" w:rsidP="00ED24B5" w:rsidRDefault="00284811" w14:paraId="1ED8F0B5" w14:textId="77777777">
            <w:pPr>
              <w:spacing w:after="80"/>
              <w:ind w:right="3"/>
              <w:rPr>
                <w:rFonts w:ascii="Calibri" w:hAnsi="Calibri" w:cs="Calibri"/>
                <w:b/>
                <w:bCs/>
                <w:lang w:val="en-US"/>
              </w:rPr>
            </w:pPr>
            <w:r w:rsidRPr="00DF1153">
              <w:rPr>
                <w:rFonts w:ascii="Calibri" w:hAnsi="Calibri" w:cs="Calibri"/>
                <w:b/>
                <w:bCs/>
                <w:sz w:val="22"/>
                <w:szCs w:val="22"/>
                <w:lang w:val="en-US"/>
              </w:rPr>
              <w:t>Title</w:t>
            </w:r>
          </w:p>
        </w:tc>
        <w:tc>
          <w:tcPr>
            <w:tcW w:w="1380" w:type="dxa"/>
          </w:tcPr>
          <w:p w:rsidRPr="00DF1153" w:rsidR="00284811" w:rsidP="00ED24B5" w:rsidRDefault="00284811" w14:paraId="039705EE" w14:textId="77777777">
            <w:pPr>
              <w:spacing w:after="80"/>
              <w:rPr>
                <w:rFonts w:ascii="Calibri" w:hAnsi="Calibri" w:cs="Calibri"/>
                <w:b/>
                <w:bCs/>
                <w:lang w:val="en-US"/>
              </w:rPr>
            </w:pPr>
            <w:r w:rsidRPr="00DF1153">
              <w:rPr>
                <w:rFonts w:ascii="Calibri" w:hAnsi="Calibri" w:cs="Calibri"/>
                <w:b/>
                <w:bCs/>
                <w:sz w:val="22"/>
                <w:szCs w:val="22"/>
                <w:lang w:val="en-US"/>
              </w:rPr>
              <w:t>Timeframe</w:t>
            </w:r>
          </w:p>
        </w:tc>
        <w:tc>
          <w:tcPr>
            <w:tcW w:w="1803" w:type="dxa"/>
          </w:tcPr>
          <w:p w:rsidRPr="00DF1153" w:rsidR="00284811" w:rsidP="00ED24B5" w:rsidRDefault="00284811" w14:paraId="53CB3B73" w14:textId="77777777">
            <w:pPr>
              <w:spacing w:after="80"/>
              <w:rPr>
                <w:rFonts w:ascii="Calibri" w:hAnsi="Calibri" w:cs="Calibri"/>
                <w:b/>
                <w:bCs/>
                <w:lang w:val="en-US"/>
              </w:rPr>
            </w:pPr>
            <w:r w:rsidRPr="00DF1153">
              <w:rPr>
                <w:rFonts w:ascii="Calibri" w:hAnsi="Calibri" w:cs="Calibri"/>
                <w:b/>
                <w:bCs/>
                <w:sz w:val="22"/>
                <w:szCs w:val="22"/>
                <w:lang w:val="en-US"/>
              </w:rPr>
              <w:t>Target group</w:t>
            </w:r>
          </w:p>
        </w:tc>
        <w:tc>
          <w:tcPr>
            <w:tcW w:w="1803" w:type="dxa"/>
          </w:tcPr>
          <w:p w:rsidRPr="00DF1153" w:rsidR="00284811" w:rsidP="00ED24B5" w:rsidRDefault="00284811" w14:paraId="36B48943" w14:textId="77777777">
            <w:pPr>
              <w:spacing w:after="80"/>
              <w:rPr>
                <w:rFonts w:ascii="Calibri" w:hAnsi="Calibri" w:cs="Calibri"/>
                <w:b/>
                <w:bCs/>
                <w:lang w:val="en-US"/>
              </w:rPr>
            </w:pPr>
            <w:r w:rsidRPr="00DF1153">
              <w:rPr>
                <w:rFonts w:ascii="Calibri" w:hAnsi="Calibri" w:cs="Calibri"/>
                <w:b/>
                <w:bCs/>
                <w:sz w:val="22"/>
                <w:szCs w:val="22"/>
                <w:lang w:val="en-US"/>
              </w:rPr>
              <w:t>Funding</w:t>
            </w:r>
          </w:p>
        </w:tc>
        <w:tc>
          <w:tcPr>
            <w:tcW w:w="1960" w:type="dxa"/>
          </w:tcPr>
          <w:p w:rsidRPr="00DF1153" w:rsidR="00284811" w:rsidP="00ED24B5" w:rsidRDefault="00284811" w14:paraId="4702AB0D" w14:textId="77777777">
            <w:pPr>
              <w:spacing w:after="80"/>
              <w:rPr>
                <w:rFonts w:ascii="Calibri" w:hAnsi="Calibri" w:cs="Calibri"/>
                <w:b/>
                <w:bCs/>
                <w:lang w:val="en-US"/>
              </w:rPr>
            </w:pPr>
            <w:r w:rsidRPr="00DF1153">
              <w:rPr>
                <w:rFonts w:ascii="Calibri" w:hAnsi="Calibri" w:cs="Calibri"/>
                <w:b/>
                <w:bCs/>
                <w:sz w:val="22"/>
                <w:szCs w:val="22"/>
                <w:lang w:val="en-US"/>
              </w:rPr>
              <w:t>Outcome</w:t>
            </w:r>
          </w:p>
        </w:tc>
      </w:tr>
      <w:tr w:rsidRPr="00DF1153" w:rsidR="00284811" w:rsidTr="00284811" w14:paraId="1D87AEDB" w14:textId="77777777">
        <w:trPr>
          <w:trHeight w:val="300"/>
        </w:trPr>
        <w:tc>
          <w:tcPr>
            <w:tcW w:w="2263" w:type="dxa"/>
          </w:tcPr>
          <w:p w:rsidRPr="00DF1153" w:rsidR="00284811" w:rsidP="00ED24B5" w:rsidRDefault="00284811" w14:paraId="44BE1B7D" w14:textId="77777777">
            <w:pPr>
              <w:spacing w:after="80"/>
              <w:ind w:right="3"/>
              <w:rPr>
                <w:rFonts w:ascii="Calibri" w:hAnsi="Calibri" w:cs="Calibri"/>
                <w:b/>
                <w:bCs/>
                <w:lang w:val="en-US"/>
              </w:rPr>
            </w:pPr>
          </w:p>
        </w:tc>
        <w:tc>
          <w:tcPr>
            <w:tcW w:w="1380" w:type="dxa"/>
          </w:tcPr>
          <w:p w:rsidRPr="00DF1153" w:rsidR="00284811" w:rsidP="00ED24B5" w:rsidRDefault="00284811" w14:paraId="4C317376" w14:textId="77777777">
            <w:pPr>
              <w:spacing w:after="80"/>
              <w:rPr>
                <w:rFonts w:ascii="Calibri" w:hAnsi="Calibri" w:cs="Calibri"/>
                <w:b/>
                <w:bCs/>
                <w:lang w:val="en-US"/>
              </w:rPr>
            </w:pPr>
          </w:p>
        </w:tc>
        <w:tc>
          <w:tcPr>
            <w:tcW w:w="1803" w:type="dxa"/>
          </w:tcPr>
          <w:p w:rsidRPr="00DF1153" w:rsidR="00284811" w:rsidP="00ED24B5" w:rsidRDefault="00284811" w14:paraId="202742AC" w14:textId="77777777">
            <w:pPr>
              <w:spacing w:after="80"/>
              <w:rPr>
                <w:rFonts w:ascii="Calibri" w:hAnsi="Calibri" w:cs="Calibri"/>
                <w:b/>
                <w:bCs/>
                <w:lang w:val="en-US"/>
              </w:rPr>
            </w:pPr>
          </w:p>
        </w:tc>
        <w:tc>
          <w:tcPr>
            <w:tcW w:w="1803" w:type="dxa"/>
          </w:tcPr>
          <w:p w:rsidRPr="00DF1153" w:rsidR="00284811" w:rsidP="00ED24B5" w:rsidRDefault="00284811" w14:paraId="1D357AEE" w14:textId="77777777">
            <w:pPr>
              <w:spacing w:after="80"/>
              <w:rPr>
                <w:rFonts w:ascii="Calibri" w:hAnsi="Calibri" w:cs="Calibri"/>
                <w:b/>
                <w:bCs/>
                <w:lang w:val="en-US"/>
              </w:rPr>
            </w:pPr>
          </w:p>
        </w:tc>
        <w:tc>
          <w:tcPr>
            <w:tcW w:w="1960" w:type="dxa"/>
          </w:tcPr>
          <w:p w:rsidRPr="00DF1153" w:rsidR="00284811" w:rsidP="00ED24B5" w:rsidRDefault="00284811" w14:paraId="27B9CA03" w14:textId="77777777">
            <w:pPr>
              <w:spacing w:after="80"/>
              <w:rPr>
                <w:rFonts w:ascii="Calibri" w:hAnsi="Calibri" w:cs="Calibri"/>
                <w:b/>
                <w:bCs/>
                <w:lang w:val="en-US"/>
              </w:rPr>
            </w:pPr>
          </w:p>
        </w:tc>
      </w:tr>
    </w:tbl>
    <w:p w:rsidRPr="008A1D73" w:rsidR="00284811" w:rsidP="000C71F9" w:rsidRDefault="00284811" w14:paraId="3C14243E" w14:textId="77777777">
      <w:pPr>
        <w:jc w:val="both"/>
        <w:rPr>
          <w:rFonts w:ascii="Calibri" w:hAnsi="Calibri" w:cs="Calibri"/>
          <w:color w:val="7F7F7F" w:themeColor="text1" w:themeTint="80"/>
          <w:sz w:val="20"/>
          <w:szCs w:val="20"/>
          <w:lang w:val="en-GB"/>
        </w:rPr>
      </w:pPr>
    </w:p>
    <w:sectPr w:rsidRPr="008A1D73" w:rsidR="00284811" w:rsidSect="0085527B">
      <w:headerReference w:type="default" r:id="rId23"/>
      <w:footerReference w:type="default" r:id="rId24"/>
      <w:pgSz w:w="11907" w:h="16839" w:orient="portrait" w:code="9"/>
      <w:pgMar w:top="35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7A7" w:rsidP="002D1149" w:rsidRDefault="00FA37A7" w14:paraId="3D541FED" w14:textId="77777777">
      <w:pPr>
        <w:spacing w:after="0" w:line="240" w:lineRule="auto"/>
      </w:pPr>
      <w:r>
        <w:separator/>
      </w:r>
    </w:p>
  </w:endnote>
  <w:endnote w:type="continuationSeparator" w:id="0">
    <w:p w:rsidR="00FA37A7" w:rsidP="002D1149" w:rsidRDefault="00FA37A7" w14:paraId="098BEAE0" w14:textId="77777777">
      <w:pPr>
        <w:spacing w:after="0" w:line="240" w:lineRule="auto"/>
      </w:pPr>
      <w:r>
        <w:continuationSeparator/>
      </w:r>
    </w:p>
  </w:endnote>
  <w:endnote w:type="continuationNotice" w:id="1">
    <w:p w:rsidR="00FA37A7" w:rsidRDefault="00FA37A7" w14:paraId="3B127AF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SemiBold">
    <w:altName w:val="Arial"/>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266351"/>
      <w:docPartObj>
        <w:docPartGallery w:val="Page Numbers (Bottom of Page)"/>
        <w:docPartUnique/>
      </w:docPartObj>
    </w:sdtPr>
    <w:sdtEndPr/>
    <w:sdtContent>
      <w:p w:rsidRPr="00323964" w:rsidR="00F86932" w:rsidP="00F86932" w:rsidRDefault="00F86932" w14:paraId="7FD2261D" w14:textId="4A5BDAC3">
        <w:pPr>
          <w:spacing w:after="0" w:line="240" w:lineRule="auto"/>
          <w:jc w:val="both"/>
          <w:rPr>
            <w:rFonts w:ascii="Calibri" w:hAnsi="Calibri" w:cs="Calibri"/>
            <w:sz w:val="16"/>
            <w:szCs w:val="16"/>
          </w:rPr>
        </w:pPr>
      </w:p>
      <w:p w:rsidR="00FE193C" w:rsidRDefault="00FE193C" w14:paraId="16804F22" w14:textId="3C0D2504">
        <w:pPr>
          <w:pStyle w:val="Footer"/>
          <w:jc w:val="center"/>
        </w:pPr>
        <w:r>
          <w:fldChar w:fldCharType="begin"/>
        </w:r>
        <w:r>
          <w:instrText>PAGE   \* MERGEFORMAT</w:instrText>
        </w:r>
        <w:r>
          <w:fldChar w:fldCharType="separate"/>
        </w:r>
        <w:r w:rsidRPr="00E0201A" w:rsidR="00E0201A">
          <w:rPr>
            <w:noProof/>
            <w:lang w:val="hu-HU"/>
          </w:rPr>
          <w:t>22</w:t>
        </w:r>
        <w:r>
          <w:fldChar w:fldCharType="end"/>
        </w:r>
      </w:p>
    </w:sdtContent>
  </w:sdt>
  <w:p w:rsidR="00FE193C" w:rsidRDefault="00FE193C" w14:paraId="65349156" w14:textId="32E50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7A7" w:rsidP="002D1149" w:rsidRDefault="00FA37A7" w14:paraId="44D23E4E" w14:textId="77777777">
      <w:pPr>
        <w:spacing w:after="0" w:line="240" w:lineRule="auto"/>
      </w:pPr>
      <w:r>
        <w:separator/>
      </w:r>
    </w:p>
  </w:footnote>
  <w:footnote w:type="continuationSeparator" w:id="0">
    <w:p w:rsidR="00FA37A7" w:rsidP="002D1149" w:rsidRDefault="00FA37A7" w14:paraId="1CB0E4BC" w14:textId="77777777">
      <w:pPr>
        <w:spacing w:after="0" w:line="240" w:lineRule="auto"/>
      </w:pPr>
      <w:r>
        <w:continuationSeparator/>
      </w:r>
    </w:p>
  </w:footnote>
  <w:footnote w:type="continuationNotice" w:id="1">
    <w:p w:rsidR="00FA37A7" w:rsidRDefault="00FA37A7" w14:paraId="472ECF43" w14:textId="77777777">
      <w:pPr>
        <w:spacing w:after="0" w:line="240" w:lineRule="auto"/>
      </w:pPr>
    </w:p>
  </w:footnote>
  <w:footnote w:id="2">
    <w:p w:rsidRPr="006412D6" w:rsidR="002F689D" w:rsidRDefault="002F689D" w14:paraId="20CFDE77" w14:textId="2F4BAF25">
      <w:pPr>
        <w:pStyle w:val="FootnoteText"/>
        <w:rPr>
          <w:sz w:val="18"/>
          <w:szCs w:val="18"/>
        </w:rPr>
      </w:pPr>
      <w:r w:rsidRPr="006412D6">
        <w:rPr>
          <w:rStyle w:val="FootnoteReference"/>
          <w:sz w:val="18"/>
          <w:szCs w:val="18"/>
        </w:rPr>
        <w:footnoteRef/>
      </w:r>
      <w:r w:rsidRPr="006412D6">
        <w:rPr>
          <w:sz w:val="18"/>
          <w:szCs w:val="18"/>
        </w:rPr>
        <w:t xml:space="preserve"> </w:t>
      </w:r>
      <w:r w:rsidRPr="006412D6" w:rsidR="006412D6">
        <w:rPr>
          <w:sz w:val="18"/>
          <w:szCs w:val="18"/>
        </w:rPr>
        <w:t>Danube Region Programme</w:t>
      </w:r>
      <w:r w:rsidR="006412D6">
        <w:rPr>
          <w:sz w:val="18"/>
          <w:szCs w:val="18"/>
        </w:rPr>
        <w:t xml:space="preserve"> </w:t>
      </w:r>
      <w:r w:rsidRPr="006412D6" w:rsidR="006412D6">
        <w:rPr>
          <w:sz w:val="18"/>
          <w:szCs w:val="18"/>
        </w:rPr>
        <w:t>Managing Authority/Joint Secretariat (2026)</w:t>
      </w:r>
      <w:r w:rsidR="006412D6">
        <w:rPr>
          <w:sz w:val="18"/>
          <w:szCs w:val="18"/>
        </w:rPr>
        <w:t>:</w:t>
      </w:r>
      <w:r w:rsidRPr="006412D6" w:rsidR="006412D6">
        <w:rPr>
          <w:sz w:val="18"/>
          <w:szCs w:val="18"/>
        </w:rPr>
        <w:t xml:space="preserve"> </w:t>
      </w:r>
      <w:r w:rsidRPr="006412D6">
        <w:rPr>
          <w:sz w:val="18"/>
          <w:szCs w:val="18"/>
        </w:rPr>
        <w:t>Interreg Danube Region Programme</w:t>
      </w:r>
      <w:r w:rsidRPr="006412D6" w:rsidR="006412D6">
        <w:rPr>
          <w:sz w:val="18"/>
          <w:szCs w:val="18"/>
        </w:rPr>
        <w:t xml:space="preserve">. Available at: </w:t>
      </w:r>
      <w:hyperlink w:history="1" r:id="rId1">
        <w:r w:rsidRPr="006412D6" w:rsidR="006412D6">
          <w:rPr>
            <w:rStyle w:val="Hyperlink"/>
            <w:sz w:val="18"/>
            <w:szCs w:val="18"/>
          </w:rPr>
          <w:t>Interreg Danube Region</w:t>
        </w:r>
      </w:hyperlink>
    </w:p>
  </w:footnote>
  <w:footnote w:id="3">
    <w:p w:rsidRPr="002667B9" w:rsidR="002667B9" w:rsidRDefault="002667B9" w14:paraId="4301AA88" w14:textId="4E35991D">
      <w:pPr>
        <w:pStyle w:val="FootnoteText"/>
      </w:pPr>
      <w:r>
        <w:rPr>
          <w:rStyle w:val="FootnoteReference"/>
        </w:rPr>
        <w:footnoteRef/>
      </w:r>
      <w:r w:rsidRPr="00BE4F98">
        <w:rPr>
          <w:sz w:val="18"/>
          <w:szCs w:val="18"/>
        </w:rPr>
        <w:t>United Nations Economic Commission for Europe (UNECE)</w:t>
      </w:r>
      <w:r>
        <w:rPr>
          <w:sz w:val="18"/>
          <w:szCs w:val="18"/>
        </w:rPr>
        <w:t xml:space="preserve"> (2018)</w:t>
      </w:r>
      <w:r w:rsidRPr="00BE4F98">
        <w:rPr>
          <w:sz w:val="18"/>
          <w:szCs w:val="18"/>
        </w:rPr>
        <w:t xml:space="preserve">: Active Aging Index. Available at: </w:t>
      </w:r>
      <w:hyperlink w:history="1" r:id="rId2">
        <w:r w:rsidRPr="00BE4F98">
          <w:rPr>
            <w:rStyle w:val="Hyperlink"/>
            <w:sz w:val="16"/>
            <w:szCs w:val="16"/>
          </w:rPr>
          <w:t>https://unece.org/DAM/pau/age/Active_Ageing_Index/AAI_leaflet.pdf</w:t>
        </w:r>
      </w:hyperlink>
    </w:p>
  </w:footnote>
  <w:footnote w:id="4">
    <w:p w:rsidRPr="00BE3BBC" w:rsidR="00D1595B" w:rsidRDefault="00D1595B" w14:paraId="1AE58A08" w14:textId="0FA98B0A">
      <w:pPr>
        <w:pStyle w:val="FootnoteText"/>
        <w:rPr>
          <w:sz w:val="18"/>
          <w:szCs w:val="18"/>
        </w:rPr>
      </w:pPr>
      <w:r w:rsidRPr="00BE3BBC">
        <w:rPr>
          <w:rStyle w:val="FootnoteReference"/>
          <w:sz w:val="18"/>
          <w:szCs w:val="18"/>
        </w:rPr>
        <w:footnoteRef/>
      </w:r>
      <w:r w:rsidRPr="00BE3BBC">
        <w:rPr>
          <w:sz w:val="18"/>
          <w:szCs w:val="18"/>
        </w:rPr>
        <w:t xml:space="preserve"> </w:t>
      </w:r>
      <w:r w:rsidRPr="00BE3BBC" w:rsidR="00BA3B3D">
        <w:rPr>
          <w:sz w:val="18"/>
          <w:szCs w:val="18"/>
        </w:rPr>
        <w:t xml:space="preserve">European </w:t>
      </w:r>
      <w:r w:rsidRPr="00BE3BBC" w:rsidR="00BE3BBC">
        <w:rPr>
          <w:sz w:val="18"/>
          <w:szCs w:val="18"/>
        </w:rPr>
        <w:t xml:space="preserve">Union (EU) (2020): </w:t>
      </w:r>
      <w:r w:rsidRPr="00BE3BBC" w:rsidR="00BA3B3D">
        <w:rPr>
          <w:sz w:val="18"/>
          <w:szCs w:val="18"/>
        </w:rPr>
        <w:t>Commission Communication “European Skills Agenda for sustainable competitiveness, social fairness and resilience” (COM(2020) 274)</w:t>
      </w:r>
      <w:r w:rsidRPr="00BE3BBC" w:rsidR="00BE3BBC">
        <w:rPr>
          <w:sz w:val="18"/>
          <w:szCs w:val="18"/>
        </w:rPr>
        <w:t>.</w:t>
      </w:r>
      <w:r w:rsidR="00EC598A">
        <w:rPr>
          <w:sz w:val="18"/>
          <w:szCs w:val="18"/>
        </w:rPr>
        <w:t xml:space="preserve"> Brussels. </w:t>
      </w:r>
    </w:p>
  </w:footnote>
  <w:footnote w:id="5">
    <w:p w:rsidRPr="00D1595B" w:rsidR="00D1595B" w:rsidRDefault="00D1595B" w14:paraId="432D2C27" w14:textId="350295CE">
      <w:pPr>
        <w:pStyle w:val="FootnoteText"/>
      </w:pPr>
      <w:r w:rsidRPr="005B052B">
        <w:rPr>
          <w:rStyle w:val="FootnoteReference"/>
          <w:sz w:val="18"/>
          <w:szCs w:val="18"/>
        </w:rPr>
        <w:footnoteRef/>
      </w:r>
      <w:r w:rsidRPr="005B052B">
        <w:rPr>
          <w:rStyle w:val="FootnoteReference"/>
        </w:rPr>
        <w:t xml:space="preserve"> </w:t>
      </w:r>
      <w:r w:rsidRPr="000E6321" w:rsidR="00F011D5">
        <w:rPr>
          <w:sz w:val="18"/>
          <w:szCs w:val="18"/>
        </w:rPr>
        <w:t xml:space="preserve">European </w:t>
      </w:r>
      <w:r w:rsidRPr="000E6321" w:rsidR="000E6321">
        <w:rPr>
          <w:sz w:val="18"/>
          <w:szCs w:val="18"/>
        </w:rPr>
        <w:t>Union</w:t>
      </w:r>
      <w:r w:rsidRPr="000E6321" w:rsidR="00F011D5">
        <w:rPr>
          <w:sz w:val="18"/>
          <w:szCs w:val="18"/>
        </w:rPr>
        <w:t xml:space="preserve"> (EU) (</w:t>
      </w:r>
      <w:r w:rsidRPr="000E6321" w:rsidR="000E6321">
        <w:rPr>
          <w:sz w:val="18"/>
          <w:szCs w:val="18"/>
        </w:rPr>
        <w:t>2000</w:t>
      </w:r>
      <w:r w:rsidRPr="000E6321" w:rsidR="00F011D5">
        <w:rPr>
          <w:sz w:val="18"/>
          <w:szCs w:val="18"/>
        </w:rPr>
        <w:t xml:space="preserve">): </w:t>
      </w:r>
      <w:r w:rsidRPr="000E6321" w:rsidR="000E6321">
        <w:rPr>
          <w:sz w:val="18"/>
          <w:szCs w:val="18"/>
        </w:rPr>
        <w:t xml:space="preserve">Council Directive </w:t>
      </w:r>
      <w:r w:rsidRPr="000E6321" w:rsidR="00F011D5">
        <w:rPr>
          <w:sz w:val="18"/>
          <w:szCs w:val="18"/>
        </w:rPr>
        <w:t>Employment Equality Directive 2000/78/EC.</w:t>
      </w:r>
      <w:r w:rsidRPr="000E6321" w:rsidR="000E6321">
        <w:rPr>
          <w:sz w:val="18"/>
          <w:szCs w:val="18"/>
        </w:rPr>
        <w:t xml:space="preserve"> Brussels.</w:t>
      </w:r>
      <w:r w:rsidR="000E6321">
        <w:t xml:space="preserve"> </w:t>
      </w:r>
    </w:p>
  </w:footnote>
  <w:footnote w:id="6">
    <w:p w:rsidRPr="003F22B1" w:rsidR="003F22B1" w:rsidRDefault="003F22B1" w14:paraId="0EBB468B" w14:textId="7E1816C4">
      <w:pPr>
        <w:pStyle w:val="FootnoteText"/>
      </w:pPr>
      <w:r w:rsidRPr="00BE4F98">
        <w:rPr>
          <w:rStyle w:val="FootnoteReference"/>
          <w:sz w:val="18"/>
          <w:szCs w:val="18"/>
        </w:rPr>
        <w:footnoteRef/>
      </w:r>
      <w:r w:rsidRPr="00BE4F98">
        <w:rPr>
          <w:sz w:val="18"/>
          <w:szCs w:val="18"/>
        </w:rPr>
        <w:t xml:space="preserve"> </w:t>
      </w:r>
      <w:r w:rsidRPr="00BE4F98" w:rsidR="001810B0">
        <w:rPr>
          <w:sz w:val="18"/>
          <w:szCs w:val="18"/>
        </w:rPr>
        <w:t>United Nations Economic Commission for Europe (UNECE)</w:t>
      </w:r>
      <w:r w:rsidR="0087181F">
        <w:rPr>
          <w:sz w:val="18"/>
          <w:szCs w:val="18"/>
        </w:rPr>
        <w:t xml:space="preserve"> (</w:t>
      </w:r>
      <w:r w:rsidR="00365776">
        <w:rPr>
          <w:sz w:val="18"/>
          <w:szCs w:val="18"/>
        </w:rPr>
        <w:t>2018)</w:t>
      </w:r>
      <w:r w:rsidRPr="00BE4F98" w:rsidR="001810B0">
        <w:rPr>
          <w:sz w:val="18"/>
          <w:szCs w:val="18"/>
        </w:rPr>
        <w:t>: Active Aging Index</w:t>
      </w:r>
      <w:r w:rsidRPr="00BE4F98" w:rsidR="00BE4F98">
        <w:rPr>
          <w:sz w:val="18"/>
          <w:szCs w:val="18"/>
        </w:rPr>
        <w:t xml:space="preserve">. Available at: </w:t>
      </w:r>
      <w:hyperlink w:history="1" r:id="rId3">
        <w:r w:rsidRPr="00BE4F98" w:rsidR="00BE4F98">
          <w:rPr>
            <w:rStyle w:val="Hyperlink"/>
            <w:sz w:val="16"/>
            <w:szCs w:val="16"/>
          </w:rPr>
          <w:t>https://unece.org/DAM/pau/age/Active_Ageing_Index/AAI_leaflet.pdf</w:t>
        </w:r>
      </w:hyperlink>
    </w:p>
  </w:footnote>
  <w:footnote w:id="7">
    <w:p w:rsidRPr="00140B10" w:rsidR="00AE63F1" w:rsidRDefault="004E75D3" w14:paraId="2662A56E" w14:textId="2B14382D">
      <w:pPr>
        <w:pStyle w:val="FootnoteText"/>
        <w:rPr>
          <w:sz w:val="18"/>
          <w:szCs w:val="18"/>
          <w:lang w:val="en-GB"/>
        </w:rPr>
      </w:pPr>
      <w:r w:rsidRPr="00140B10">
        <w:rPr>
          <w:rStyle w:val="FootnoteReference"/>
          <w:sz w:val="18"/>
          <w:szCs w:val="18"/>
        </w:rPr>
        <w:footnoteRef/>
      </w:r>
      <w:r w:rsidRPr="00140B10">
        <w:rPr>
          <w:sz w:val="18"/>
          <w:szCs w:val="18"/>
        </w:rPr>
        <w:t xml:space="preserve"> </w:t>
      </w:r>
      <w:r w:rsidRPr="00140B10" w:rsidR="00AC187F">
        <w:rPr>
          <w:sz w:val="18"/>
          <w:szCs w:val="18"/>
        </w:rPr>
        <w:t>Joint Research Center of the European Commission</w:t>
      </w:r>
      <w:r w:rsidR="009E12C5">
        <w:rPr>
          <w:sz w:val="18"/>
          <w:szCs w:val="18"/>
        </w:rPr>
        <w:t xml:space="preserve"> (2025)</w:t>
      </w:r>
      <w:r w:rsidRPr="00140B10" w:rsidR="00AC187F">
        <w:rPr>
          <w:sz w:val="18"/>
          <w:szCs w:val="18"/>
        </w:rPr>
        <w:t xml:space="preserve">: </w:t>
      </w:r>
      <w:r w:rsidRPr="00140B10">
        <w:rPr>
          <w:sz w:val="18"/>
          <w:szCs w:val="18"/>
          <w:lang w:val="en-GB"/>
        </w:rPr>
        <w:t>DigComp 3.0: European Digital Competence Framework</w:t>
      </w:r>
      <w:r w:rsidRPr="00140B10" w:rsidR="00AC187F">
        <w:rPr>
          <w:sz w:val="18"/>
          <w:szCs w:val="18"/>
          <w:lang w:val="en-GB"/>
        </w:rPr>
        <w:t>.</w:t>
      </w:r>
      <w:r w:rsidRPr="00140B10" w:rsidR="00AE63F1">
        <w:rPr>
          <w:sz w:val="18"/>
          <w:szCs w:val="18"/>
          <w:lang w:val="en-GB"/>
        </w:rPr>
        <w:t xml:space="preserve"> </w:t>
      </w:r>
      <w:r w:rsidRPr="00140B10" w:rsidR="00A9471C">
        <w:rPr>
          <w:sz w:val="18"/>
          <w:szCs w:val="18"/>
          <w:lang w:val="en-GB"/>
        </w:rPr>
        <w:t xml:space="preserve">Luxemburg. </w:t>
      </w:r>
      <w:r w:rsidR="009E12C5">
        <w:rPr>
          <w:sz w:val="18"/>
          <w:szCs w:val="18"/>
          <w:lang w:val="en-GB"/>
        </w:rPr>
        <w:t xml:space="preserve">DOI. </w:t>
      </w:r>
      <w:hyperlink w:tgtFrame="_blank" w:history="1" r:id="rId4">
        <w:r w:rsidRPr="009E12C5" w:rsidR="009E12C5">
          <w:rPr>
            <w:rStyle w:val="Hyperlink"/>
            <w:sz w:val="18"/>
            <w:szCs w:val="18"/>
          </w:rPr>
          <w:t>10.2760/0001149</w:t>
        </w:r>
      </w:hyperlink>
      <w:r w:rsidR="009E12C5">
        <w:rPr>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193C" w:rsidRDefault="00FE193C" w14:paraId="78CF598E" w14:textId="77777777">
    <w:pPr>
      <w:pStyle w:val="Header"/>
    </w:pPr>
    <w:r>
      <w:rPr>
        <w:noProof/>
        <w:lang w:val="hu-HU" w:eastAsia="hu-HU"/>
      </w:rPr>
      <w:drawing>
        <wp:anchor distT="0" distB="0" distL="114300" distR="114300" simplePos="0" relativeHeight="251658241" behindDoc="0" locked="0" layoutInCell="1" allowOverlap="1" wp14:anchorId="07D7D72B" wp14:editId="7E664231">
          <wp:simplePos x="0" y="0"/>
          <wp:positionH relativeFrom="column">
            <wp:posOffset>-31750</wp:posOffset>
          </wp:positionH>
          <wp:positionV relativeFrom="paragraph">
            <wp:posOffset>-103505</wp:posOffset>
          </wp:positionV>
          <wp:extent cx="3570605" cy="1166495"/>
          <wp:effectExtent l="0" t="0" r="0" b="0"/>
          <wp:wrapSquare wrapText="bothSides"/>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ge (rgb)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70605" cy="1166495"/>
                  </a:xfrm>
                  <a:prstGeom prst="rect">
                    <a:avLst/>
                  </a:prstGeom>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8240" behindDoc="0" locked="0" layoutInCell="1" allowOverlap="1" wp14:anchorId="34064D22" wp14:editId="70C9EA97">
          <wp:simplePos x="0" y="0"/>
          <wp:positionH relativeFrom="column">
            <wp:posOffset>-914400</wp:posOffset>
          </wp:positionH>
          <wp:positionV relativeFrom="paragraph">
            <wp:posOffset>631825</wp:posOffset>
          </wp:positionV>
          <wp:extent cx="7776210" cy="1112520"/>
          <wp:effectExtent l="0" t="0" r="0" b="0"/>
          <wp:wrapSquare wrapText="bothSides"/>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élpapírhoz fejlé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6210" cy="11125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5iH6KkBOt7Xll" int2:id="GA7JO9Nk">
      <int2:state int2:value="Rejected" int2:type="AugLoop_Text_Critique"/>
    </int2:textHash>
    <int2:textHash int2:hashCode="E+/gBaukxYCaAi" int2:id="TBIl28QE">
      <int2:state int2:value="Rejected" int2:type="AugLoop_Text_Critique"/>
    </int2:textHash>
    <int2:bookmark int2:bookmarkName="_Int_XbuLmIKn" int2:invalidationBookmarkName="" int2:hashCode="0lXQ0GySJQ8tJA" int2:id="8flFC34q">
      <int2:state int2:value="Rejected" int2:type="AugLoop_Text_Critique"/>
    </int2:bookmark>
    <int2:bookmark int2:bookmarkName="_Int_Y5qmbeW3" int2:invalidationBookmarkName="" int2:hashCode="u8zfLvsztS5snQ" int2:id="9uJw8HXP">
      <int2:state int2:value="Rejected" int2:type="AugLoop_Text_Critique"/>
    </int2:bookmark>
    <int2:bookmark int2:bookmarkName="_Int_55B6633D" int2:invalidationBookmarkName="" int2:hashCode="iO1QAFJEdi4V0h" int2:id="oh8Js2e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F4A"/>
    <w:multiLevelType w:val="multilevel"/>
    <w:tmpl w:val="5CC08D1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0C4E61"/>
    <w:multiLevelType w:val="multilevel"/>
    <w:tmpl w:val="50D433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9CA398B"/>
    <w:multiLevelType w:val="multilevel"/>
    <w:tmpl w:val="A1246B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8C5BAB"/>
    <w:multiLevelType w:val="hybridMultilevel"/>
    <w:tmpl w:val="DCCE5EA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06F14D5"/>
    <w:multiLevelType w:val="hybridMultilevel"/>
    <w:tmpl w:val="EC54162A"/>
    <w:lvl w:ilvl="0" w:tplc="3E906B72">
      <w:start w:val="1"/>
      <w:numFmt w:val="bullet"/>
      <w:lvlText w:val="•"/>
      <w:lvlJc w:val="left"/>
      <w:pPr>
        <w:ind w:left="1080" w:hanging="720"/>
      </w:pPr>
      <w:rPr>
        <w:rFonts w:hint="default" w:ascii="Open Sans" w:hAnsi="Open Sans" w:cs="Open Sans" w:eastAsiaTheme="minorHAnsi"/>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5" w15:restartNumberingAfterBreak="0">
    <w:nsid w:val="12FC0074"/>
    <w:multiLevelType w:val="hybridMultilevel"/>
    <w:tmpl w:val="0DEC87E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3DF14D5"/>
    <w:multiLevelType w:val="multilevel"/>
    <w:tmpl w:val="B72ECE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42494D"/>
    <w:multiLevelType w:val="multilevel"/>
    <w:tmpl w:val="F802019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75C5960"/>
    <w:multiLevelType w:val="multilevel"/>
    <w:tmpl w:val="DCD09E5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BA12723"/>
    <w:multiLevelType w:val="hybridMultilevel"/>
    <w:tmpl w:val="D7D0D490"/>
    <w:lvl w:ilvl="0" w:tplc="040E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C790C33"/>
    <w:multiLevelType w:val="hybridMultilevel"/>
    <w:tmpl w:val="81BC6B00"/>
    <w:lvl w:ilvl="0" w:tplc="040E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1" w15:restartNumberingAfterBreak="0">
    <w:nsid w:val="1C9C3E20"/>
    <w:multiLevelType w:val="hybridMultilevel"/>
    <w:tmpl w:val="9E50E0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DB1366F"/>
    <w:multiLevelType w:val="hybridMultilevel"/>
    <w:tmpl w:val="EAD6A4F2"/>
    <w:lvl w:ilvl="0" w:tplc="3E906B72">
      <w:start w:val="1"/>
      <w:numFmt w:val="bullet"/>
      <w:lvlText w:val="•"/>
      <w:lvlJc w:val="left"/>
      <w:pPr>
        <w:ind w:left="1080" w:hanging="720"/>
      </w:pPr>
      <w:rPr>
        <w:rFonts w:hint="default" w:ascii="Open Sans" w:hAnsi="Open Sans" w:cs="Open Sans" w:eastAsiaTheme="minorHAnsi"/>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205F1962"/>
    <w:multiLevelType w:val="multilevel"/>
    <w:tmpl w:val="F802019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2C80D90"/>
    <w:multiLevelType w:val="multilevel"/>
    <w:tmpl w:val="F802019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7186F97"/>
    <w:multiLevelType w:val="hybridMultilevel"/>
    <w:tmpl w:val="9F888EF8"/>
    <w:lvl w:ilvl="0" w:tplc="CA1E7762">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B7F690C"/>
    <w:multiLevelType w:val="multilevel"/>
    <w:tmpl w:val="68C4C5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2C463C33"/>
    <w:multiLevelType w:val="hybridMultilevel"/>
    <w:tmpl w:val="43DCD34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E1F20AC"/>
    <w:multiLevelType w:val="multilevel"/>
    <w:tmpl w:val="4E8E017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BB17A0"/>
    <w:multiLevelType w:val="hybridMultilevel"/>
    <w:tmpl w:val="12FA8696"/>
    <w:lvl w:ilvl="0" w:tplc="040E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99B1ED7"/>
    <w:multiLevelType w:val="hybridMultilevel"/>
    <w:tmpl w:val="C834F88E"/>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1" w15:restartNumberingAfterBreak="0">
    <w:nsid w:val="39FC2ED5"/>
    <w:multiLevelType w:val="multilevel"/>
    <w:tmpl w:val="D8CA3B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AC60082"/>
    <w:multiLevelType w:val="multilevel"/>
    <w:tmpl w:val="F802019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B85299F"/>
    <w:multiLevelType w:val="multilevel"/>
    <w:tmpl w:val="D9B6D0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F322826"/>
    <w:multiLevelType w:val="hybridMultilevel"/>
    <w:tmpl w:val="05CA9AE6"/>
    <w:lvl w:ilvl="0" w:tplc="040E0001">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25" w15:restartNumberingAfterBreak="0">
    <w:nsid w:val="402914D8"/>
    <w:multiLevelType w:val="multilevel"/>
    <w:tmpl w:val="88C09B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341063A"/>
    <w:multiLevelType w:val="hybridMultilevel"/>
    <w:tmpl w:val="845EB32A"/>
    <w:lvl w:ilvl="0" w:tplc="C040DF14">
      <w:start w:val="1"/>
      <w:numFmt w:val="decimal"/>
      <w:lvlText w:val="%1."/>
      <w:lvlJc w:val="left"/>
      <w:pPr>
        <w:ind w:left="720" w:hanging="360"/>
      </w:pPr>
    </w:lvl>
    <w:lvl w:ilvl="1" w:tplc="ABBAA82E">
      <w:start w:val="1"/>
      <w:numFmt w:val="lowerLetter"/>
      <w:lvlText w:val="%2."/>
      <w:lvlJc w:val="left"/>
      <w:pPr>
        <w:ind w:left="1440" w:hanging="360"/>
      </w:pPr>
    </w:lvl>
    <w:lvl w:ilvl="2" w:tplc="803C20DE">
      <w:start w:val="1"/>
      <w:numFmt w:val="lowerRoman"/>
      <w:lvlText w:val="%3."/>
      <w:lvlJc w:val="right"/>
      <w:pPr>
        <w:ind w:left="2160" w:hanging="180"/>
      </w:pPr>
    </w:lvl>
    <w:lvl w:ilvl="3" w:tplc="6DF2643A">
      <w:start w:val="1"/>
      <w:numFmt w:val="decimal"/>
      <w:lvlText w:val="%4."/>
      <w:lvlJc w:val="left"/>
      <w:pPr>
        <w:ind w:left="2880" w:hanging="360"/>
      </w:pPr>
    </w:lvl>
    <w:lvl w:ilvl="4" w:tplc="77880EA2">
      <w:start w:val="1"/>
      <w:numFmt w:val="lowerLetter"/>
      <w:lvlText w:val="%5."/>
      <w:lvlJc w:val="left"/>
      <w:pPr>
        <w:ind w:left="3600" w:hanging="360"/>
      </w:pPr>
    </w:lvl>
    <w:lvl w:ilvl="5" w:tplc="9A4600AE">
      <w:start w:val="1"/>
      <w:numFmt w:val="lowerRoman"/>
      <w:lvlText w:val="%6."/>
      <w:lvlJc w:val="right"/>
      <w:pPr>
        <w:ind w:left="4320" w:hanging="180"/>
      </w:pPr>
    </w:lvl>
    <w:lvl w:ilvl="6" w:tplc="90A4457A">
      <w:start w:val="1"/>
      <w:numFmt w:val="decimal"/>
      <w:lvlText w:val="%7."/>
      <w:lvlJc w:val="left"/>
      <w:pPr>
        <w:ind w:left="5040" w:hanging="360"/>
      </w:pPr>
    </w:lvl>
    <w:lvl w:ilvl="7" w:tplc="C276B2AC">
      <w:start w:val="1"/>
      <w:numFmt w:val="lowerLetter"/>
      <w:lvlText w:val="%8."/>
      <w:lvlJc w:val="left"/>
      <w:pPr>
        <w:ind w:left="5760" w:hanging="360"/>
      </w:pPr>
    </w:lvl>
    <w:lvl w:ilvl="8" w:tplc="EDBCC428">
      <w:start w:val="1"/>
      <w:numFmt w:val="lowerRoman"/>
      <w:lvlText w:val="%9."/>
      <w:lvlJc w:val="right"/>
      <w:pPr>
        <w:ind w:left="6480" w:hanging="180"/>
      </w:pPr>
    </w:lvl>
  </w:abstractNum>
  <w:abstractNum w:abstractNumId="27" w15:restartNumberingAfterBreak="0">
    <w:nsid w:val="43F67E96"/>
    <w:multiLevelType w:val="multilevel"/>
    <w:tmpl w:val="3F0C0E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44D2640F"/>
    <w:multiLevelType w:val="hybridMultilevel"/>
    <w:tmpl w:val="7292E8E6"/>
    <w:lvl w:ilvl="0" w:tplc="040E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44E718EF"/>
    <w:multiLevelType w:val="multilevel"/>
    <w:tmpl w:val="776A93E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47C9355F"/>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D75565"/>
    <w:multiLevelType w:val="multilevel"/>
    <w:tmpl w:val="857444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49CD14D2"/>
    <w:multiLevelType w:val="multilevel"/>
    <w:tmpl w:val="F802019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A056C81"/>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A740336"/>
    <w:multiLevelType w:val="multilevel"/>
    <w:tmpl w:val="F802019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A97548F"/>
    <w:multiLevelType w:val="multilevel"/>
    <w:tmpl w:val="5964E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C65051F"/>
    <w:multiLevelType w:val="multilevel"/>
    <w:tmpl w:val="30B28BC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EA71FD1"/>
    <w:multiLevelType w:val="hybridMultilevel"/>
    <w:tmpl w:val="B6EC0D16"/>
    <w:lvl w:ilvl="0" w:tplc="CA1E7762">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500F0B94"/>
    <w:multiLevelType w:val="hybridMultilevel"/>
    <w:tmpl w:val="CDACC172"/>
    <w:lvl w:ilvl="0" w:tplc="040E0001">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39" w15:restartNumberingAfterBreak="0">
    <w:nsid w:val="50714738"/>
    <w:multiLevelType w:val="hybridMultilevel"/>
    <w:tmpl w:val="DB82BEFC"/>
    <w:lvl w:ilvl="0" w:tplc="040E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40" w15:restartNumberingAfterBreak="0">
    <w:nsid w:val="56071CBF"/>
    <w:multiLevelType w:val="multilevel"/>
    <w:tmpl w:val="BDE81AB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ACE637C"/>
    <w:multiLevelType w:val="multilevel"/>
    <w:tmpl w:val="47C24760"/>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AFA7DAC"/>
    <w:multiLevelType w:val="multilevel"/>
    <w:tmpl w:val="29225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BFD4407"/>
    <w:multiLevelType w:val="hybridMultilevel"/>
    <w:tmpl w:val="FF46B5F2"/>
    <w:lvl w:ilvl="0" w:tplc="3E906B72">
      <w:start w:val="1"/>
      <w:numFmt w:val="bullet"/>
      <w:lvlText w:val="•"/>
      <w:lvlJc w:val="left"/>
      <w:pPr>
        <w:ind w:left="1080" w:hanging="720"/>
      </w:pPr>
      <w:rPr>
        <w:rFonts w:hint="default" w:ascii="Open Sans" w:hAnsi="Open Sans" w:cs="Open Sans" w:eastAsiaTheme="minorHAnsi"/>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44" w15:restartNumberingAfterBreak="0">
    <w:nsid w:val="5C1A11FC"/>
    <w:multiLevelType w:val="hybridMultilevel"/>
    <w:tmpl w:val="25D4C114"/>
    <w:lvl w:ilvl="0" w:tplc="040E0001">
      <w:start w:val="1"/>
      <w:numFmt w:val="bullet"/>
      <w:lvlText w:val=""/>
      <w:lvlJc w:val="left"/>
      <w:pPr>
        <w:ind w:left="720" w:hanging="360"/>
      </w:pPr>
      <w:rPr>
        <w:rFonts w:hint="default" w:ascii="Symbol" w:hAnsi="Symbol"/>
      </w:rPr>
    </w:lvl>
    <w:lvl w:ilvl="1" w:tplc="0234C276">
      <w:numFmt w:val="bullet"/>
      <w:lvlText w:val="-"/>
      <w:lvlJc w:val="left"/>
      <w:pPr>
        <w:ind w:left="1440" w:hanging="360"/>
      </w:pPr>
      <w:rPr>
        <w:rFonts w:hint="default" w:ascii="Open Sans" w:hAnsi="Open Sans" w:eastAsia="Times New Roman" w:cs="Open San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5D5A0819"/>
    <w:multiLevelType w:val="hybridMultilevel"/>
    <w:tmpl w:val="3752B13C"/>
    <w:lvl w:ilvl="0" w:tplc="FFFFFFFF">
      <w:start w:val="1"/>
      <w:numFmt w:val="bullet"/>
      <w:lvlText w:val=""/>
      <w:lvlJc w:val="left"/>
      <w:pPr>
        <w:ind w:left="720" w:hanging="360"/>
      </w:pPr>
      <w:rPr>
        <w:rFonts w:hint="default" w:ascii="Symbol" w:hAnsi="Symbol"/>
      </w:rPr>
    </w:lvl>
    <w:lvl w:ilvl="1" w:tplc="040E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5EBA49C1"/>
    <w:multiLevelType w:val="multilevel"/>
    <w:tmpl w:val="5900B57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3AB5B4E"/>
    <w:multiLevelType w:val="multilevel"/>
    <w:tmpl w:val="EC98062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4B95482"/>
    <w:multiLevelType w:val="multilevel"/>
    <w:tmpl w:val="F802019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687ACA18"/>
    <w:multiLevelType w:val="hybridMultilevel"/>
    <w:tmpl w:val="DC94BA0E"/>
    <w:lvl w:ilvl="0" w:tplc="3996BD86">
      <w:start w:val="1"/>
      <w:numFmt w:val="lowerLetter"/>
      <w:lvlText w:val="%1."/>
      <w:lvlJc w:val="left"/>
      <w:pPr>
        <w:ind w:left="1440" w:hanging="360"/>
      </w:pPr>
    </w:lvl>
    <w:lvl w:ilvl="1" w:tplc="2D267078">
      <w:start w:val="1"/>
      <w:numFmt w:val="lowerLetter"/>
      <w:lvlText w:val="%2."/>
      <w:lvlJc w:val="left"/>
      <w:pPr>
        <w:ind w:left="1440" w:hanging="360"/>
      </w:pPr>
    </w:lvl>
    <w:lvl w:ilvl="2" w:tplc="32F44152">
      <w:start w:val="1"/>
      <w:numFmt w:val="lowerRoman"/>
      <w:lvlText w:val="%3."/>
      <w:lvlJc w:val="right"/>
      <w:pPr>
        <w:ind w:left="2160" w:hanging="180"/>
      </w:pPr>
    </w:lvl>
    <w:lvl w:ilvl="3" w:tplc="6786FA4C">
      <w:start w:val="1"/>
      <w:numFmt w:val="decimal"/>
      <w:lvlText w:val="%4."/>
      <w:lvlJc w:val="left"/>
      <w:pPr>
        <w:ind w:left="2880" w:hanging="360"/>
      </w:pPr>
    </w:lvl>
    <w:lvl w:ilvl="4" w:tplc="E962F88A">
      <w:start w:val="1"/>
      <w:numFmt w:val="lowerLetter"/>
      <w:lvlText w:val="%5."/>
      <w:lvlJc w:val="left"/>
      <w:pPr>
        <w:ind w:left="3600" w:hanging="360"/>
      </w:pPr>
    </w:lvl>
    <w:lvl w:ilvl="5" w:tplc="71BC920E">
      <w:start w:val="1"/>
      <w:numFmt w:val="lowerRoman"/>
      <w:lvlText w:val="%6."/>
      <w:lvlJc w:val="right"/>
      <w:pPr>
        <w:ind w:left="4320" w:hanging="180"/>
      </w:pPr>
    </w:lvl>
    <w:lvl w:ilvl="6" w:tplc="8848CB14">
      <w:start w:val="1"/>
      <w:numFmt w:val="decimal"/>
      <w:lvlText w:val="%7."/>
      <w:lvlJc w:val="left"/>
      <w:pPr>
        <w:ind w:left="5040" w:hanging="360"/>
      </w:pPr>
    </w:lvl>
    <w:lvl w:ilvl="7" w:tplc="3E664508">
      <w:start w:val="1"/>
      <w:numFmt w:val="lowerLetter"/>
      <w:lvlText w:val="%8."/>
      <w:lvlJc w:val="left"/>
      <w:pPr>
        <w:ind w:left="5760" w:hanging="360"/>
      </w:pPr>
    </w:lvl>
    <w:lvl w:ilvl="8" w:tplc="DB60960A">
      <w:start w:val="1"/>
      <w:numFmt w:val="lowerRoman"/>
      <w:lvlText w:val="%9."/>
      <w:lvlJc w:val="right"/>
      <w:pPr>
        <w:ind w:left="6480" w:hanging="180"/>
      </w:pPr>
    </w:lvl>
  </w:abstractNum>
  <w:abstractNum w:abstractNumId="50" w15:restartNumberingAfterBreak="0">
    <w:nsid w:val="6B567FFE"/>
    <w:multiLevelType w:val="multilevel"/>
    <w:tmpl w:val="2A0C6C2A"/>
    <w:lvl w:ilvl="0">
      <w:start w:val="1"/>
      <w:numFmt w:val="decimal"/>
      <w:lvlText w:val="%1."/>
      <w:lvlJc w:val="left"/>
      <w:pPr>
        <w:ind w:left="720" w:hanging="360"/>
      </w:pPr>
      <w:rPr>
        <w:rFonts w:hint="default"/>
      </w:rPr>
    </w:lvl>
    <w:lvl w:ilvl="1">
      <w:start w:val="2"/>
      <w:numFmt w:val="decimal"/>
      <w:isLgl/>
      <w:lvlText w:val="%1.%2"/>
      <w:lvlJc w:val="left"/>
      <w:pPr>
        <w:ind w:left="1080" w:hanging="720"/>
      </w:pPr>
    </w:lvl>
    <w:lvl w:ilvl="2">
      <w:start w:val="1"/>
      <w:numFmt w:val="decimal"/>
      <w:isLgl/>
      <w:lvlText w:val="%1.%2.%3"/>
      <w:lvlJc w:val="left"/>
      <w:pPr>
        <w:ind w:left="1080" w:hanging="720"/>
      </w:pPr>
      <w:rPr>
        <w:rFonts w:hint="default" w:asciiTheme="minorHAnsi" w:hAnsiTheme="minorHAnsi" w:eastAsiaTheme="minorHAnsi" w:cstheme="minorBidi"/>
        <w:color w:val="auto"/>
        <w:sz w:val="20"/>
      </w:rPr>
    </w:lvl>
    <w:lvl w:ilvl="3">
      <w:start w:val="1"/>
      <w:numFmt w:val="decimal"/>
      <w:isLgl/>
      <w:lvlText w:val="%1.%2.%3.%4"/>
      <w:lvlJc w:val="left"/>
      <w:pPr>
        <w:ind w:left="1440" w:hanging="1080"/>
      </w:pPr>
      <w:rPr>
        <w:rFonts w:hint="default" w:asciiTheme="minorHAnsi" w:hAnsiTheme="minorHAnsi" w:eastAsiaTheme="minorHAnsi" w:cstheme="minorBidi"/>
        <w:color w:val="auto"/>
        <w:sz w:val="20"/>
      </w:rPr>
    </w:lvl>
    <w:lvl w:ilvl="4">
      <w:start w:val="1"/>
      <w:numFmt w:val="decimal"/>
      <w:isLgl/>
      <w:lvlText w:val="%1.%2.%3.%4.%5"/>
      <w:lvlJc w:val="left"/>
      <w:pPr>
        <w:ind w:left="1440" w:hanging="1080"/>
      </w:pPr>
      <w:rPr>
        <w:rFonts w:hint="default" w:asciiTheme="minorHAnsi" w:hAnsiTheme="minorHAnsi" w:eastAsiaTheme="minorHAnsi" w:cstheme="minorBidi"/>
        <w:color w:val="auto"/>
        <w:sz w:val="20"/>
      </w:rPr>
    </w:lvl>
    <w:lvl w:ilvl="5">
      <w:start w:val="1"/>
      <w:numFmt w:val="decimal"/>
      <w:isLgl/>
      <w:lvlText w:val="%1.%2.%3.%4.%5.%6"/>
      <w:lvlJc w:val="left"/>
      <w:pPr>
        <w:ind w:left="1800" w:hanging="1440"/>
      </w:pPr>
      <w:rPr>
        <w:rFonts w:hint="default" w:asciiTheme="minorHAnsi" w:hAnsiTheme="minorHAnsi" w:eastAsiaTheme="minorHAnsi" w:cstheme="minorBidi"/>
        <w:color w:val="auto"/>
        <w:sz w:val="20"/>
      </w:rPr>
    </w:lvl>
    <w:lvl w:ilvl="6">
      <w:start w:val="1"/>
      <w:numFmt w:val="decimal"/>
      <w:isLgl/>
      <w:lvlText w:val="%1.%2.%3.%4.%5.%6.%7"/>
      <w:lvlJc w:val="left"/>
      <w:pPr>
        <w:ind w:left="2160" w:hanging="1800"/>
      </w:pPr>
      <w:rPr>
        <w:rFonts w:hint="default" w:asciiTheme="minorHAnsi" w:hAnsiTheme="minorHAnsi" w:eastAsiaTheme="minorHAnsi" w:cstheme="minorBidi"/>
        <w:color w:val="auto"/>
        <w:sz w:val="20"/>
      </w:rPr>
    </w:lvl>
    <w:lvl w:ilvl="7">
      <w:start w:val="1"/>
      <w:numFmt w:val="decimal"/>
      <w:isLgl/>
      <w:lvlText w:val="%1.%2.%3.%4.%5.%6.%7.%8"/>
      <w:lvlJc w:val="left"/>
      <w:pPr>
        <w:ind w:left="2160" w:hanging="1800"/>
      </w:pPr>
      <w:rPr>
        <w:rFonts w:hint="default" w:asciiTheme="minorHAnsi" w:hAnsiTheme="minorHAnsi" w:eastAsiaTheme="minorHAnsi" w:cstheme="minorBidi"/>
        <w:color w:val="auto"/>
        <w:sz w:val="20"/>
      </w:rPr>
    </w:lvl>
    <w:lvl w:ilvl="8">
      <w:start w:val="1"/>
      <w:numFmt w:val="decimal"/>
      <w:isLgl/>
      <w:lvlText w:val="%1.%2.%3.%4.%5.%6.%7.%8.%9"/>
      <w:lvlJc w:val="left"/>
      <w:pPr>
        <w:ind w:left="2520" w:hanging="2160"/>
      </w:pPr>
      <w:rPr>
        <w:rFonts w:hint="default" w:asciiTheme="minorHAnsi" w:hAnsiTheme="minorHAnsi" w:eastAsiaTheme="minorHAnsi" w:cstheme="minorBidi"/>
        <w:color w:val="auto"/>
        <w:sz w:val="20"/>
      </w:rPr>
    </w:lvl>
  </w:abstractNum>
  <w:abstractNum w:abstractNumId="51" w15:restartNumberingAfterBreak="0">
    <w:nsid w:val="6D6F776A"/>
    <w:multiLevelType w:val="hybridMultilevel"/>
    <w:tmpl w:val="CDBE798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2" w15:restartNumberingAfterBreak="0">
    <w:nsid w:val="700B3116"/>
    <w:multiLevelType w:val="hybridMultilevel"/>
    <w:tmpl w:val="CB201A54"/>
    <w:lvl w:ilvl="0" w:tplc="3E906B72">
      <w:start w:val="1"/>
      <w:numFmt w:val="bullet"/>
      <w:lvlText w:val="•"/>
      <w:lvlJc w:val="left"/>
      <w:pPr>
        <w:ind w:left="1080" w:hanging="720"/>
      </w:pPr>
      <w:rPr>
        <w:rFonts w:hint="default" w:ascii="Open Sans" w:hAnsi="Open Sans" w:cs="Open Sans" w:eastAsiaTheme="minorHAnsi"/>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53" w15:restartNumberingAfterBreak="0">
    <w:nsid w:val="73472962"/>
    <w:multiLevelType w:val="hybridMultilevel"/>
    <w:tmpl w:val="92E4B70C"/>
    <w:lvl w:ilvl="0" w:tplc="040E0001">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54" w15:restartNumberingAfterBreak="0">
    <w:nsid w:val="773F0D21"/>
    <w:multiLevelType w:val="hybridMultilevel"/>
    <w:tmpl w:val="84C0625C"/>
    <w:lvl w:ilvl="0" w:tplc="BF1E51E6">
      <w:start w:val="2"/>
      <w:numFmt w:val="bullet"/>
      <w:lvlText w:val="•"/>
      <w:lvlJc w:val="left"/>
      <w:pPr>
        <w:ind w:left="1080" w:hanging="360"/>
      </w:pPr>
      <w:rPr>
        <w:rFonts w:hint="default" w:ascii="Calibri" w:hAnsi="Calibri" w:cs="Calibri" w:eastAsiaTheme="minorHAnsi"/>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5" w15:restartNumberingAfterBreak="0">
    <w:nsid w:val="77E13AEB"/>
    <w:multiLevelType w:val="hybridMultilevel"/>
    <w:tmpl w:val="F24E5730"/>
    <w:lvl w:ilvl="0" w:tplc="3E906B72">
      <w:start w:val="1"/>
      <w:numFmt w:val="bullet"/>
      <w:lvlText w:val="•"/>
      <w:lvlJc w:val="left"/>
      <w:pPr>
        <w:ind w:left="1440" w:hanging="720"/>
      </w:pPr>
      <w:rPr>
        <w:rFonts w:hint="default" w:ascii="Open Sans" w:hAnsi="Open Sans" w:cs="Open Sans" w:eastAsiaTheme="minorHAnsi"/>
      </w:rPr>
    </w:lvl>
    <w:lvl w:ilvl="1" w:tplc="0C070003" w:tentative="1">
      <w:start w:val="1"/>
      <w:numFmt w:val="bullet"/>
      <w:lvlText w:val="o"/>
      <w:lvlJc w:val="left"/>
      <w:pPr>
        <w:ind w:left="1800" w:hanging="360"/>
      </w:pPr>
      <w:rPr>
        <w:rFonts w:hint="default" w:ascii="Courier New" w:hAnsi="Courier New" w:cs="Courier New"/>
      </w:rPr>
    </w:lvl>
    <w:lvl w:ilvl="2" w:tplc="0C070005" w:tentative="1">
      <w:start w:val="1"/>
      <w:numFmt w:val="bullet"/>
      <w:lvlText w:val=""/>
      <w:lvlJc w:val="left"/>
      <w:pPr>
        <w:ind w:left="2520" w:hanging="360"/>
      </w:pPr>
      <w:rPr>
        <w:rFonts w:hint="default" w:ascii="Wingdings" w:hAnsi="Wingdings"/>
      </w:rPr>
    </w:lvl>
    <w:lvl w:ilvl="3" w:tplc="0C070001" w:tentative="1">
      <w:start w:val="1"/>
      <w:numFmt w:val="bullet"/>
      <w:lvlText w:val=""/>
      <w:lvlJc w:val="left"/>
      <w:pPr>
        <w:ind w:left="3240" w:hanging="360"/>
      </w:pPr>
      <w:rPr>
        <w:rFonts w:hint="default" w:ascii="Symbol" w:hAnsi="Symbol"/>
      </w:rPr>
    </w:lvl>
    <w:lvl w:ilvl="4" w:tplc="0C070003" w:tentative="1">
      <w:start w:val="1"/>
      <w:numFmt w:val="bullet"/>
      <w:lvlText w:val="o"/>
      <w:lvlJc w:val="left"/>
      <w:pPr>
        <w:ind w:left="3960" w:hanging="360"/>
      </w:pPr>
      <w:rPr>
        <w:rFonts w:hint="default" w:ascii="Courier New" w:hAnsi="Courier New" w:cs="Courier New"/>
      </w:rPr>
    </w:lvl>
    <w:lvl w:ilvl="5" w:tplc="0C070005" w:tentative="1">
      <w:start w:val="1"/>
      <w:numFmt w:val="bullet"/>
      <w:lvlText w:val=""/>
      <w:lvlJc w:val="left"/>
      <w:pPr>
        <w:ind w:left="4680" w:hanging="360"/>
      </w:pPr>
      <w:rPr>
        <w:rFonts w:hint="default" w:ascii="Wingdings" w:hAnsi="Wingdings"/>
      </w:rPr>
    </w:lvl>
    <w:lvl w:ilvl="6" w:tplc="0C070001" w:tentative="1">
      <w:start w:val="1"/>
      <w:numFmt w:val="bullet"/>
      <w:lvlText w:val=""/>
      <w:lvlJc w:val="left"/>
      <w:pPr>
        <w:ind w:left="5400" w:hanging="360"/>
      </w:pPr>
      <w:rPr>
        <w:rFonts w:hint="default" w:ascii="Symbol" w:hAnsi="Symbol"/>
      </w:rPr>
    </w:lvl>
    <w:lvl w:ilvl="7" w:tplc="0C070003" w:tentative="1">
      <w:start w:val="1"/>
      <w:numFmt w:val="bullet"/>
      <w:lvlText w:val="o"/>
      <w:lvlJc w:val="left"/>
      <w:pPr>
        <w:ind w:left="6120" w:hanging="360"/>
      </w:pPr>
      <w:rPr>
        <w:rFonts w:hint="default" w:ascii="Courier New" w:hAnsi="Courier New" w:cs="Courier New"/>
      </w:rPr>
    </w:lvl>
    <w:lvl w:ilvl="8" w:tplc="0C070005" w:tentative="1">
      <w:start w:val="1"/>
      <w:numFmt w:val="bullet"/>
      <w:lvlText w:val=""/>
      <w:lvlJc w:val="left"/>
      <w:pPr>
        <w:ind w:left="6840" w:hanging="360"/>
      </w:pPr>
      <w:rPr>
        <w:rFonts w:hint="default" w:ascii="Wingdings" w:hAnsi="Wingdings"/>
      </w:rPr>
    </w:lvl>
  </w:abstractNum>
  <w:abstractNum w:abstractNumId="56" w15:restartNumberingAfterBreak="0">
    <w:nsid w:val="78DB3E79"/>
    <w:multiLevelType w:val="multilevel"/>
    <w:tmpl w:val="BF4422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799F0E25"/>
    <w:multiLevelType w:val="multilevel"/>
    <w:tmpl w:val="88B63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7A9878F1"/>
    <w:multiLevelType w:val="hybridMultilevel"/>
    <w:tmpl w:val="C20A872C"/>
    <w:lvl w:ilvl="0" w:tplc="CA1E7762">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9" w15:restartNumberingAfterBreak="0">
    <w:nsid w:val="7ADD362A"/>
    <w:multiLevelType w:val="hybridMultilevel"/>
    <w:tmpl w:val="51EC32D0"/>
    <w:lvl w:ilvl="0" w:tplc="0C070001">
      <w:start w:val="1"/>
      <w:numFmt w:val="bullet"/>
      <w:lvlText w:val=""/>
      <w:lvlJc w:val="left"/>
      <w:pPr>
        <w:ind w:left="720" w:hanging="360"/>
      </w:pPr>
      <w:rPr>
        <w:rFonts w:hint="default" w:ascii="Symbol" w:hAnsi="Symbol"/>
      </w:rPr>
    </w:lvl>
    <w:lvl w:ilvl="1" w:tplc="0C070003">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60" w15:restartNumberingAfterBreak="0">
    <w:nsid w:val="7D3F313C"/>
    <w:multiLevelType w:val="hybridMultilevel"/>
    <w:tmpl w:val="2402C00E"/>
    <w:lvl w:ilvl="0" w:tplc="040E0001">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61" w15:restartNumberingAfterBreak="0">
    <w:nsid w:val="7E514217"/>
    <w:multiLevelType w:val="hybridMultilevel"/>
    <w:tmpl w:val="66A2EFF4"/>
    <w:lvl w:ilvl="0" w:tplc="3E906B72">
      <w:start w:val="1"/>
      <w:numFmt w:val="bullet"/>
      <w:lvlText w:val="•"/>
      <w:lvlJc w:val="left"/>
      <w:pPr>
        <w:ind w:left="1080" w:hanging="720"/>
      </w:pPr>
      <w:rPr>
        <w:rFonts w:hint="default" w:ascii="Open Sans" w:hAnsi="Open Sans" w:cs="Open Sans" w:eastAsiaTheme="minorHAnsi"/>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16cid:durableId="557937347">
    <w:abstractNumId w:val="49"/>
  </w:num>
  <w:num w:numId="2" w16cid:durableId="1281642270">
    <w:abstractNumId w:val="26"/>
  </w:num>
  <w:num w:numId="3" w16cid:durableId="1662999515">
    <w:abstractNumId w:val="16"/>
  </w:num>
  <w:num w:numId="4" w16cid:durableId="2001418542">
    <w:abstractNumId w:val="56"/>
  </w:num>
  <w:num w:numId="5" w16cid:durableId="1017317638">
    <w:abstractNumId w:val="27"/>
  </w:num>
  <w:num w:numId="6" w16cid:durableId="2063286828">
    <w:abstractNumId w:val="31"/>
  </w:num>
  <w:num w:numId="7" w16cid:durableId="221408964">
    <w:abstractNumId w:val="21"/>
  </w:num>
  <w:num w:numId="8" w16cid:durableId="878011257">
    <w:abstractNumId w:val="1"/>
  </w:num>
  <w:num w:numId="9" w16cid:durableId="868881281">
    <w:abstractNumId w:val="57"/>
  </w:num>
  <w:num w:numId="10" w16cid:durableId="2116706743">
    <w:abstractNumId w:val="6"/>
  </w:num>
  <w:num w:numId="11" w16cid:durableId="1287659492">
    <w:abstractNumId w:val="35"/>
  </w:num>
  <w:num w:numId="12" w16cid:durableId="1997492119">
    <w:abstractNumId w:val="40"/>
  </w:num>
  <w:num w:numId="13" w16cid:durableId="1212962896">
    <w:abstractNumId w:val="50"/>
  </w:num>
  <w:num w:numId="14" w16cid:durableId="413011941">
    <w:abstractNumId w:val="54"/>
  </w:num>
  <w:num w:numId="15" w16cid:durableId="1787889669">
    <w:abstractNumId w:val="28"/>
  </w:num>
  <w:num w:numId="16" w16cid:durableId="1371497454">
    <w:abstractNumId w:val="19"/>
  </w:num>
  <w:num w:numId="17" w16cid:durableId="294915340">
    <w:abstractNumId w:val="9"/>
  </w:num>
  <w:num w:numId="18" w16cid:durableId="1792438811">
    <w:abstractNumId w:val="42"/>
  </w:num>
  <w:num w:numId="19" w16cid:durableId="704521355">
    <w:abstractNumId w:val="11"/>
  </w:num>
  <w:num w:numId="20" w16cid:durableId="1134059048">
    <w:abstractNumId w:val="44"/>
  </w:num>
  <w:num w:numId="21" w16cid:durableId="192497858">
    <w:abstractNumId w:val="45"/>
  </w:num>
  <w:num w:numId="22" w16cid:durableId="1137262262">
    <w:abstractNumId w:val="53"/>
  </w:num>
  <w:num w:numId="23" w16cid:durableId="1037438390">
    <w:abstractNumId w:val="60"/>
  </w:num>
  <w:num w:numId="24" w16cid:durableId="1526097765">
    <w:abstractNumId w:val="24"/>
  </w:num>
  <w:num w:numId="25" w16cid:durableId="705787824">
    <w:abstractNumId w:val="38"/>
  </w:num>
  <w:num w:numId="26" w16cid:durableId="609507336">
    <w:abstractNumId w:val="46"/>
  </w:num>
  <w:num w:numId="27" w16cid:durableId="358822950">
    <w:abstractNumId w:val="41"/>
  </w:num>
  <w:num w:numId="28" w16cid:durableId="1379280928">
    <w:abstractNumId w:val="59"/>
  </w:num>
  <w:num w:numId="29" w16cid:durableId="261836159">
    <w:abstractNumId w:val="33"/>
  </w:num>
  <w:num w:numId="30" w16cid:durableId="224876061">
    <w:abstractNumId w:val="2"/>
  </w:num>
  <w:num w:numId="31" w16cid:durableId="919171941">
    <w:abstractNumId w:val="30"/>
  </w:num>
  <w:num w:numId="32" w16cid:durableId="62683639">
    <w:abstractNumId w:val="23"/>
  </w:num>
  <w:num w:numId="33" w16cid:durableId="378356932">
    <w:abstractNumId w:val="39"/>
  </w:num>
  <w:num w:numId="34" w16cid:durableId="1303778011">
    <w:abstractNumId w:val="17"/>
  </w:num>
  <w:num w:numId="35" w16cid:durableId="858394731">
    <w:abstractNumId w:val="10"/>
  </w:num>
  <w:num w:numId="36" w16cid:durableId="1042243333">
    <w:abstractNumId w:val="3"/>
  </w:num>
  <w:num w:numId="37" w16cid:durableId="256864041">
    <w:abstractNumId w:val="0"/>
  </w:num>
  <w:num w:numId="38" w16cid:durableId="184297534">
    <w:abstractNumId w:val="32"/>
  </w:num>
  <w:num w:numId="39" w16cid:durableId="1484079876">
    <w:abstractNumId w:val="20"/>
  </w:num>
  <w:num w:numId="40" w16cid:durableId="854271328">
    <w:abstractNumId w:val="61"/>
  </w:num>
  <w:num w:numId="41" w16cid:durableId="1506092484">
    <w:abstractNumId w:val="55"/>
  </w:num>
  <w:num w:numId="42" w16cid:durableId="343483980">
    <w:abstractNumId w:val="52"/>
  </w:num>
  <w:num w:numId="43" w16cid:durableId="1845586265">
    <w:abstractNumId w:val="43"/>
  </w:num>
  <w:num w:numId="44" w16cid:durableId="1981307443">
    <w:abstractNumId w:val="4"/>
  </w:num>
  <w:num w:numId="45" w16cid:durableId="1774280515">
    <w:abstractNumId w:val="48"/>
  </w:num>
  <w:num w:numId="46" w16cid:durableId="382564845">
    <w:abstractNumId w:val="22"/>
  </w:num>
  <w:num w:numId="47" w16cid:durableId="183835314">
    <w:abstractNumId w:val="34"/>
  </w:num>
  <w:num w:numId="48" w16cid:durableId="1017658083">
    <w:abstractNumId w:val="58"/>
  </w:num>
  <w:num w:numId="49" w16cid:durableId="1616058878">
    <w:abstractNumId w:val="51"/>
  </w:num>
  <w:num w:numId="50" w16cid:durableId="154539987">
    <w:abstractNumId w:val="12"/>
  </w:num>
  <w:num w:numId="51" w16cid:durableId="993606538">
    <w:abstractNumId w:val="37"/>
  </w:num>
  <w:num w:numId="52" w16cid:durableId="1997344032">
    <w:abstractNumId w:val="15"/>
  </w:num>
  <w:num w:numId="53" w16cid:durableId="315694199">
    <w:abstractNumId w:val="36"/>
  </w:num>
  <w:num w:numId="54" w16cid:durableId="771050600">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49423428">
    <w:abstractNumId w:val="8"/>
  </w:num>
  <w:num w:numId="56" w16cid:durableId="2070104424">
    <w:abstractNumId w:val="47"/>
  </w:num>
  <w:num w:numId="57" w16cid:durableId="240220012">
    <w:abstractNumId w:val="25"/>
  </w:num>
  <w:num w:numId="58" w16cid:durableId="1304576571">
    <w:abstractNumId w:val="5"/>
  </w:num>
  <w:num w:numId="59" w16cid:durableId="193930026">
    <w:abstractNumId w:val="29"/>
  </w:num>
  <w:num w:numId="60" w16cid:durableId="1390033299">
    <w:abstractNumId w:val="7"/>
  </w:num>
  <w:num w:numId="61" w16cid:durableId="2061704069">
    <w:abstractNumId w:val="13"/>
  </w:num>
  <w:num w:numId="62" w16cid:durableId="242186348">
    <w:abstractNumId w:val="18"/>
  </w:num>
  <w:num w:numId="63" w16cid:durableId="1996294118">
    <w:abstractNumId w:val="14"/>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hyphenationZone w:val="425"/>
  <w:characterSpacingControl w:val="doNotCompress"/>
  <w:hdrShapeDefaults>
    <o:shapedefaults v:ext="edit" spidmax="2050">
      <o:colormru v:ext="edit" colors="#1e6e90"/>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149"/>
    <w:rsid w:val="000033B7"/>
    <w:rsid w:val="00003990"/>
    <w:rsid w:val="00014C70"/>
    <w:rsid w:val="00014EC5"/>
    <w:rsid w:val="000257FB"/>
    <w:rsid w:val="00051D9D"/>
    <w:rsid w:val="0005710E"/>
    <w:rsid w:val="0007042A"/>
    <w:rsid w:val="00071A34"/>
    <w:rsid w:val="00074003"/>
    <w:rsid w:val="00075DCE"/>
    <w:rsid w:val="000826AA"/>
    <w:rsid w:val="00084163"/>
    <w:rsid w:val="00091EEB"/>
    <w:rsid w:val="000A6F8F"/>
    <w:rsid w:val="000B27A1"/>
    <w:rsid w:val="000C0F54"/>
    <w:rsid w:val="000C5CA4"/>
    <w:rsid w:val="000C71F9"/>
    <w:rsid w:val="000E2F0B"/>
    <w:rsid w:val="000E4427"/>
    <w:rsid w:val="000E6321"/>
    <w:rsid w:val="00111F25"/>
    <w:rsid w:val="00112A74"/>
    <w:rsid w:val="00114707"/>
    <w:rsid w:val="00114A33"/>
    <w:rsid w:val="00120DBC"/>
    <w:rsid w:val="00122514"/>
    <w:rsid w:val="00122B0A"/>
    <w:rsid w:val="001258A0"/>
    <w:rsid w:val="00140B10"/>
    <w:rsid w:val="00141397"/>
    <w:rsid w:val="00141B83"/>
    <w:rsid w:val="00142372"/>
    <w:rsid w:val="00145861"/>
    <w:rsid w:val="00146E2B"/>
    <w:rsid w:val="00151982"/>
    <w:rsid w:val="00152B39"/>
    <w:rsid w:val="001547D0"/>
    <w:rsid w:val="00161015"/>
    <w:rsid w:val="001810B0"/>
    <w:rsid w:val="00185E64"/>
    <w:rsid w:val="0019600B"/>
    <w:rsid w:val="001A1F55"/>
    <w:rsid w:val="001D244D"/>
    <w:rsid w:val="001D7B24"/>
    <w:rsid w:val="001E1F68"/>
    <w:rsid w:val="001E35E2"/>
    <w:rsid w:val="001F35AF"/>
    <w:rsid w:val="001F7222"/>
    <w:rsid w:val="00200D6C"/>
    <w:rsid w:val="00202F58"/>
    <w:rsid w:val="00203310"/>
    <w:rsid w:val="00205A6B"/>
    <w:rsid w:val="00211EBE"/>
    <w:rsid w:val="00215E43"/>
    <w:rsid w:val="00215F64"/>
    <w:rsid w:val="002235FD"/>
    <w:rsid w:val="002256CD"/>
    <w:rsid w:val="0022608A"/>
    <w:rsid w:val="0023098B"/>
    <w:rsid w:val="0023435D"/>
    <w:rsid w:val="00234F2F"/>
    <w:rsid w:val="00241B08"/>
    <w:rsid w:val="0024253E"/>
    <w:rsid w:val="00246DCF"/>
    <w:rsid w:val="002514B1"/>
    <w:rsid w:val="00255221"/>
    <w:rsid w:val="002613A6"/>
    <w:rsid w:val="002667B9"/>
    <w:rsid w:val="002710A0"/>
    <w:rsid w:val="00284811"/>
    <w:rsid w:val="002853CD"/>
    <w:rsid w:val="002854BF"/>
    <w:rsid w:val="00287155"/>
    <w:rsid w:val="002A6964"/>
    <w:rsid w:val="002B49A1"/>
    <w:rsid w:val="002C32D9"/>
    <w:rsid w:val="002C4A4C"/>
    <w:rsid w:val="002D1149"/>
    <w:rsid w:val="002F38C3"/>
    <w:rsid w:val="002F4F2B"/>
    <w:rsid w:val="002F5F80"/>
    <w:rsid w:val="002F689D"/>
    <w:rsid w:val="00304C4B"/>
    <w:rsid w:val="00314903"/>
    <w:rsid w:val="00327164"/>
    <w:rsid w:val="00330342"/>
    <w:rsid w:val="003341A6"/>
    <w:rsid w:val="003452C2"/>
    <w:rsid w:val="00345738"/>
    <w:rsid w:val="00346CFE"/>
    <w:rsid w:val="0035108C"/>
    <w:rsid w:val="00351425"/>
    <w:rsid w:val="003526F5"/>
    <w:rsid w:val="00354940"/>
    <w:rsid w:val="00361F4C"/>
    <w:rsid w:val="003644B2"/>
    <w:rsid w:val="00365776"/>
    <w:rsid w:val="00370C12"/>
    <w:rsid w:val="00372706"/>
    <w:rsid w:val="003742DA"/>
    <w:rsid w:val="003812D8"/>
    <w:rsid w:val="00384EA5"/>
    <w:rsid w:val="00385B84"/>
    <w:rsid w:val="00393737"/>
    <w:rsid w:val="00395D3C"/>
    <w:rsid w:val="00396512"/>
    <w:rsid w:val="003969C4"/>
    <w:rsid w:val="003A0007"/>
    <w:rsid w:val="003B38CE"/>
    <w:rsid w:val="003B788E"/>
    <w:rsid w:val="003C37D2"/>
    <w:rsid w:val="003C3BF8"/>
    <w:rsid w:val="003C554F"/>
    <w:rsid w:val="003C7337"/>
    <w:rsid w:val="003D1EB8"/>
    <w:rsid w:val="003D5193"/>
    <w:rsid w:val="003E2117"/>
    <w:rsid w:val="003E3070"/>
    <w:rsid w:val="003F032D"/>
    <w:rsid w:val="003F22B1"/>
    <w:rsid w:val="003F4161"/>
    <w:rsid w:val="003F4916"/>
    <w:rsid w:val="003F6E98"/>
    <w:rsid w:val="003F7157"/>
    <w:rsid w:val="003F7310"/>
    <w:rsid w:val="00400514"/>
    <w:rsid w:val="004036E0"/>
    <w:rsid w:val="00421438"/>
    <w:rsid w:val="004326F4"/>
    <w:rsid w:val="00434BC4"/>
    <w:rsid w:val="00446D50"/>
    <w:rsid w:val="00450195"/>
    <w:rsid w:val="00456E0E"/>
    <w:rsid w:val="00457C91"/>
    <w:rsid w:val="0045EE01"/>
    <w:rsid w:val="00463586"/>
    <w:rsid w:val="00463B0B"/>
    <w:rsid w:val="00464A47"/>
    <w:rsid w:val="004677F5"/>
    <w:rsid w:val="00472CCB"/>
    <w:rsid w:val="00473FF5"/>
    <w:rsid w:val="00475F27"/>
    <w:rsid w:val="0048204C"/>
    <w:rsid w:val="0048350B"/>
    <w:rsid w:val="004843D0"/>
    <w:rsid w:val="00491A9C"/>
    <w:rsid w:val="0049360D"/>
    <w:rsid w:val="004D7B0C"/>
    <w:rsid w:val="004E75D3"/>
    <w:rsid w:val="005001F9"/>
    <w:rsid w:val="00510A53"/>
    <w:rsid w:val="00521268"/>
    <w:rsid w:val="005337FE"/>
    <w:rsid w:val="005377A8"/>
    <w:rsid w:val="00545555"/>
    <w:rsid w:val="005462C1"/>
    <w:rsid w:val="00546C5A"/>
    <w:rsid w:val="00554F1F"/>
    <w:rsid w:val="0056088F"/>
    <w:rsid w:val="0056386E"/>
    <w:rsid w:val="00575DEB"/>
    <w:rsid w:val="005777EF"/>
    <w:rsid w:val="00584F31"/>
    <w:rsid w:val="00587F9B"/>
    <w:rsid w:val="00592140"/>
    <w:rsid w:val="005B052B"/>
    <w:rsid w:val="005B0687"/>
    <w:rsid w:val="005B1085"/>
    <w:rsid w:val="005B57EE"/>
    <w:rsid w:val="005C3FC4"/>
    <w:rsid w:val="005C5BBB"/>
    <w:rsid w:val="005D0DBD"/>
    <w:rsid w:val="005D9BC6"/>
    <w:rsid w:val="005E7EB1"/>
    <w:rsid w:val="005F6107"/>
    <w:rsid w:val="006045B5"/>
    <w:rsid w:val="00610625"/>
    <w:rsid w:val="00620A15"/>
    <w:rsid w:val="00622187"/>
    <w:rsid w:val="00623FE9"/>
    <w:rsid w:val="00632BD7"/>
    <w:rsid w:val="00633277"/>
    <w:rsid w:val="006412D6"/>
    <w:rsid w:val="00644BED"/>
    <w:rsid w:val="006459E8"/>
    <w:rsid w:val="006543A9"/>
    <w:rsid w:val="00655AB9"/>
    <w:rsid w:val="0066626C"/>
    <w:rsid w:val="00674AA3"/>
    <w:rsid w:val="00677456"/>
    <w:rsid w:val="006B4DB5"/>
    <w:rsid w:val="006B6632"/>
    <w:rsid w:val="006C0CBD"/>
    <w:rsid w:val="006C35BA"/>
    <w:rsid w:val="006C5831"/>
    <w:rsid w:val="006D6A42"/>
    <w:rsid w:val="006E3310"/>
    <w:rsid w:val="006E6AB6"/>
    <w:rsid w:val="006F24F6"/>
    <w:rsid w:val="006F3DF5"/>
    <w:rsid w:val="006F61F0"/>
    <w:rsid w:val="006F6956"/>
    <w:rsid w:val="006F769B"/>
    <w:rsid w:val="006F7DDF"/>
    <w:rsid w:val="00700D30"/>
    <w:rsid w:val="00702D8A"/>
    <w:rsid w:val="007048CF"/>
    <w:rsid w:val="007202A8"/>
    <w:rsid w:val="00726438"/>
    <w:rsid w:val="007337D6"/>
    <w:rsid w:val="0074018C"/>
    <w:rsid w:val="007405C4"/>
    <w:rsid w:val="00741C43"/>
    <w:rsid w:val="00754787"/>
    <w:rsid w:val="00757105"/>
    <w:rsid w:val="00757734"/>
    <w:rsid w:val="0077247C"/>
    <w:rsid w:val="00772E4D"/>
    <w:rsid w:val="007809D1"/>
    <w:rsid w:val="00780F97"/>
    <w:rsid w:val="00786935"/>
    <w:rsid w:val="00792D07"/>
    <w:rsid w:val="00796C35"/>
    <w:rsid w:val="007C648A"/>
    <w:rsid w:val="007D7381"/>
    <w:rsid w:val="007F14CB"/>
    <w:rsid w:val="007F7AF9"/>
    <w:rsid w:val="008046E4"/>
    <w:rsid w:val="00811655"/>
    <w:rsid w:val="008117F6"/>
    <w:rsid w:val="00812DED"/>
    <w:rsid w:val="00832629"/>
    <w:rsid w:val="00843B98"/>
    <w:rsid w:val="00845968"/>
    <w:rsid w:val="0085527B"/>
    <w:rsid w:val="0087181F"/>
    <w:rsid w:val="00872902"/>
    <w:rsid w:val="0087781C"/>
    <w:rsid w:val="008929C2"/>
    <w:rsid w:val="00894B6C"/>
    <w:rsid w:val="008A1D73"/>
    <w:rsid w:val="008B1B4E"/>
    <w:rsid w:val="008B2F74"/>
    <w:rsid w:val="008E7C73"/>
    <w:rsid w:val="00901C1F"/>
    <w:rsid w:val="00904190"/>
    <w:rsid w:val="0091541E"/>
    <w:rsid w:val="00922903"/>
    <w:rsid w:val="009276F0"/>
    <w:rsid w:val="00936A0D"/>
    <w:rsid w:val="009403C7"/>
    <w:rsid w:val="00944A0F"/>
    <w:rsid w:val="00951EC9"/>
    <w:rsid w:val="00956EDB"/>
    <w:rsid w:val="00960D70"/>
    <w:rsid w:val="00961D6C"/>
    <w:rsid w:val="0096238B"/>
    <w:rsid w:val="00963F65"/>
    <w:rsid w:val="00974120"/>
    <w:rsid w:val="00974FC8"/>
    <w:rsid w:val="00982E61"/>
    <w:rsid w:val="009872F5"/>
    <w:rsid w:val="009A7191"/>
    <w:rsid w:val="009B0BC6"/>
    <w:rsid w:val="009B0FEC"/>
    <w:rsid w:val="009B1D9A"/>
    <w:rsid w:val="009C1005"/>
    <w:rsid w:val="009C2234"/>
    <w:rsid w:val="009C3EBD"/>
    <w:rsid w:val="009C5E8D"/>
    <w:rsid w:val="009D253A"/>
    <w:rsid w:val="009D39B4"/>
    <w:rsid w:val="009D5F5D"/>
    <w:rsid w:val="009D7DBC"/>
    <w:rsid w:val="009E0D7D"/>
    <w:rsid w:val="009E12C5"/>
    <w:rsid w:val="009E42AD"/>
    <w:rsid w:val="009E7DF4"/>
    <w:rsid w:val="009F000C"/>
    <w:rsid w:val="009F2480"/>
    <w:rsid w:val="00A01E3E"/>
    <w:rsid w:val="00A11A0A"/>
    <w:rsid w:val="00A11AF1"/>
    <w:rsid w:val="00A1477A"/>
    <w:rsid w:val="00A174C8"/>
    <w:rsid w:val="00A31903"/>
    <w:rsid w:val="00A403A9"/>
    <w:rsid w:val="00A41467"/>
    <w:rsid w:val="00A417AD"/>
    <w:rsid w:val="00A4A0CF"/>
    <w:rsid w:val="00A5282A"/>
    <w:rsid w:val="00A53914"/>
    <w:rsid w:val="00A550A5"/>
    <w:rsid w:val="00A66E43"/>
    <w:rsid w:val="00A80D09"/>
    <w:rsid w:val="00A86BC5"/>
    <w:rsid w:val="00A923A3"/>
    <w:rsid w:val="00A942DF"/>
    <w:rsid w:val="00A9471C"/>
    <w:rsid w:val="00AA05E7"/>
    <w:rsid w:val="00AA137B"/>
    <w:rsid w:val="00AA3E2D"/>
    <w:rsid w:val="00AB1505"/>
    <w:rsid w:val="00AC187F"/>
    <w:rsid w:val="00AC4A5F"/>
    <w:rsid w:val="00AC64B6"/>
    <w:rsid w:val="00AD2972"/>
    <w:rsid w:val="00AE39D7"/>
    <w:rsid w:val="00AE63F1"/>
    <w:rsid w:val="00AE6821"/>
    <w:rsid w:val="00AF1EE8"/>
    <w:rsid w:val="00AF3951"/>
    <w:rsid w:val="00AF6DB2"/>
    <w:rsid w:val="00B02DA4"/>
    <w:rsid w:val="00B04FA4"/>
    <w:rsid w:val="00B146E3"/>
    <w:rsid w:val="00B174F1"/>
    <w:rsid w:val="00B2B432"/>
    <w:rsid w:val="00B335C6"/>
    <w:rsid w:val="00B35D71"/>
    <w:rsid w:val="00B46B80"/>
    <w:rsid w:val="00B510C4"/>
    <w:rsid w:val="00B53205"/>
    <w:rsid w:val="00B54E85"/>
    <w:rsid w:val="00B6373B"/>
    <w:rsid w:val="00B64834"/>
    <w:rsid w:val="00B64BA0"/>
    <w:rsid w:val="00B70F37"/>
    <w:rsid w:val="00B73CE3"/>
    <w:rsid w:val="00B7698C"/>
    <w:rsid w:val="00B76E97"/>
    <w:rsid w:val="00B85FEB"/>
    <w:rsid w:val="00B953E5"/>
    <w:rsid w:val="00BA0648"/>
    <w:rsid w:val="00BA3B3D"/>
    <w:rsid w:val="00BB01B3"/>
    <w:rsid w:val="00BB42BE"/>
    <w:rsid w:val="00BB7962"/>
    <w:rsid w:val="00BD536F"/>
    <w:rsid w:val="00BE00D9"/>
    <w:rsid w:val="00BE3BBC"/>
    <w:rsid w:val="00BE4F98"/>
    <w:rsid w:val="00BF03D5"/>
    <w:rsid w:val="00C0594C"/>
    <w:rsid w:val="00C11F60"/>
    <w:rsid w:val="00C20D7D"/>
    <w:rsid w:val="00C22145"/>
    <w:rsid w:val="00C2214A"/>
    <w:rsid w:val="00C24A73"/>
    <w:rsid w:val="00C26DED"/>
    <w:rsid w:val="00C34834"/>
    <w:rsid w:val="00C40FE1"/>
    <w:rsid w:val="00C41ED7"/>
    <w:rsid w:val="00C429F0"/>
    <w:rsid w:val="00C454BA"/>
    <w:rsid w:val="00C65AB7"/>
    <w:rsid w:val="00C704DE"/>
    <w:rsid w:val="00C70EDB"/>
    <w:rsid w:val="00C750F3"/>
    <w:rsid w:val="00C75BA6"/>
    <w:rsid w:val="00C76ED9"/>
    <w:rsid w:val="00C804C1"/>
    <w:rsid w:val="00C81E60"/>
    <w:rsid w:val="00C81F0E"/>
    <w:rsid w:val="00C846AE"/>
    <w:rsid w:val="00C94112"/>
    <w:rsid w:val="00C97041"/>
    <w:rsid w:val="00CA0855"/>
    <w:rsid w:val="00CB5A18"/>
    <w:rsid w:val="00CC4000"/>
    <w:rsid w:val="00CF65C1"/>
    <w:rsid w:val="00CF7C00"/>
    <w:rsid w:val="00D00BE0"/>
    <w:rsid w:val="00D1565D"/>
    <w:rsid w:val="00D1595B"/>
    <w:rsid w:val="00D23F04"/>
    <w:rsid w:val="00D24935"/>
    <w:rsid w:val="00D24EEE"/>
    <w:rsid w:val="00D30FF1"/>
    <w:rsid w:val="00D3167C"/>
    <w:rsid w:val="00D3202B"/>
    <w:rsid w:val="00D335DA"/>
    <w:rsid w:val="00D34EC4"/>
    <w:rsid w:val="00D50529"/>
    <w:rsid w:val="00D525E2"/>
    <w:rsid w:val="00D55744"/>
    <w:rsid w:val="00D55CF7"/>
    <w:rsid w:val="00D5718D"/>
    <w:rsid w:val="00D60B80"/>
    <w:rsid w:val="00D613E3"/>
    <w:rsid w:val="00D64DCE"/>
    <w:rsid w:val="00D653DA"/>
    <w:rsid w:val="00D705AF"/>
    <w:rsid w:val="00D8461C"/>
    <w:rsid w:val="00D90691"/>
    <w:rsid w:val="00D95B2B"/>
    <w:rsid w:val="00D97611"/>
    <w:rsid w:val="00DA4D95"/>
    <w:rsid w:val="00DA7356"/>
    <w:rsid w:val="00DB082F"/>
    <w:rsid w:val="00DB206B"/>
    <w:rsid w:val="00DB904E"/>
    <w:rsid w:val="00DC1286"/>
    <w:rsid w:val="00DC5CD5"/>
    <w:rsid w:val="00DD1B3B"/>
    <w:rsid w:val="00DE3589"/>
    <w:rsid w:val="00DE47A2"/>
    <w:rsid w:val="00DE57BB"/>
    <w:rsid w:val="00DF69DD"/>
    <w:rsid w:val="00E0201A"/>
    <w:rsid w:val="00E14066"/>
    <w:rsid w:val="00E144E8"/>
    <w:rsid w:val="00E25DA3"/>
    <w:rsid w:val="00E2705E"/>
    <w:rsid w:val="00E309B9"/>
    <w:rsid w:val="00E32237"/>
    <w:rsid w:val="00E37485"/>
    <w:rsid w:val="00E438FC"/>
    <w:rsid w:val="00E469AC"/>
    <w:rsid w:val="00E50723"/>
    <w:rsid w:val="00E559CE"/>
    <w:rsid w:val="00E74B09"/>
    <w:rsid w:val="00E75B12"/>
    <w:rsid w:val="00E75B6B"/>
    <w:rsid w:val="00E9192A"/>
    <w:rsid w:val="00E93C3C"/>
    <w:rsid w:val="00EA6882"/>
    <w:rsid w:val="00EB4C3A"/>
    <w:rsid w:val="00EB5502"/>
    <w:rsid w:val="00EC3080"/>
    <w:rsid w:val="00EC598A"/>
    <w:rsid w:val="00ED77BC"/>
    <w:rsid w:val="00EF128B"/>
    <w:rsid w:val="00EF595F"/>
    <w:rsid w:val="00F011D5"/>
    <w:rsid w:val="00F04859"/>
    <w:rsid w:val="00F076CB"/>
    <w:rsid w:val="00F11FB7"/>
    <w:rsid w:val="00F16F62"/>
    <w:rsid w:val="00F2558B"/>
    <w:rsid w:val="00F33E06"/>
    <w:rsid w:val="00F4148F"/>
    <w:rsid w:val="00F56648"/>
    <w:rsid w:val="00F61D9D"/>
    <w:rsid w:val="00F624B0"/>
    <w:rsid w:val="00F63216"/>
    <w:rsid w:val="00F64886"/>
    <w:rsid w:val="00F64913"/>
    <w:rsid w:val="00F661A5"/>
    <w:rsid w:val="00F703C0"/>
    <w:rsid w:val="00F760D4"/>
    <w:rsid w:val="00F7731C"/>
    <w:rsid w:val="00F86932"/>
    <w:rsid w:val="00FA15B0"/>
    <w:rsid w:val="00FA37A7"/>
    <w:rsid w:val="00FA4F3E"/>
    <w:rsid w:val="00FD15EC"/>
    <w:rsid w:val="00FE193C"/>
    <w:rsid w:val="00FE3D32"/>
    <w:rsid w:val="00FF1DAC"/>
    <w:rsid w:val="00FF5537"/>
    <w:rsid w:val="010B4BF8"/>
    <w:rsid w:val="0180D0CA"/>
    <w:rsid w:val="022742DF"/>
    <w:rsid w:val="02472C3B"/>
    <w:rsid w:val="02C7834B"/>
    <w:rsid w:val="03CEDD3B"/>
    <w:rsid w:val="03DB323F"/>
    <w:rsid w:val="041CD9B2"/>
    <w:rsid w:val="043EDDB8"/>
    <w:rsid w:val="044D597D"/>
    <w:rsid w:val="045DD080"/>
    <w:rsid w:val="04AA6496"/>
    <w:rsid w:val="04B65F21"/>
    <w:rsid w:val="0518EE45"/>
    <w:rsid w:val="0548875A"/>
    <w:rsid w:val="0589A77C"/>
    <w:rsid w:val="059154D5"/>
    <w:rsid w:val="05D9B1DD"/>
    <w:rsid w:val="05FBD161"/>
    <w:rsid w:val="06293739"/>
    <w:rsid w:val="0637AAD1"/>
    <w:rsid w:val="0656116D"/>
    <w:rsid w:val="0693E7DE"/>
    <w:rsid w:val="06B3F2D3"/>
    <w:rsid w:val="06CE71A5"/>
    <w:rsid w:val="06E4194D"/>
    <w:rsid w:val="071477F4"/>
    <w:rsid w:val="0715517F"/>
    <w:rsid w:val="07F4E29F"/>
    <w:rsid w:val="083D10C8"/>
    <w:rsid w:val="08452E44"/>
    <w:rsid w:val="0854F240"/>
    <w:rsid w:val="0895392E"/>
    <w:rsid w:val="08D483B0"/>
    <w:rsid w:val="08D4D04F"/>
    <w:rsid w:val="08E2C56B"/>
    <w:rsid w:val="0951D525"/>
    <w:rsid w:val="0955BB2E"/>
    <w:rsid w:val="09B82E55"/>
    <w:rsid w:val="09D3B047"/>
    <w:rsid w:val="09DA030C"/>
    <w:rsid w:val="0A0CD8C2"/>
    <w:rsid w:val="0A3D7A2A"/>
    <w:rsid w:val="0A5DCF3C"/>
    <w:rsid w:val="0BA67997"/>
    <w:rsid w:val="0BF64FB7"/>
    <w:rsid w:val="0C3FC6BC"/>
    <w:rsid w:val="0C6D161B"/>
    <w:rsid w:val="0C89C26F"/>
    <w:rsid w:val="0C8E0C83"/>
    <w:rsid w:val="0E007C67"/>
    <w:rsid w:val="0E093A5C"/>
    <w:rsid w:val="0E6C5647"/>
    <w:rsid w:val="0E9AE78F"/>
    <w:rsid w:val="0F566D8C"/>
    <w:rsid w:val="0F70E5F0"/>
    <w:rsid w:val="0F77E033"/>
    <w:rsid w:val="0F873E75"/>
    <w:rsid w:val="10167CF6"/>
    <w:rsid w:val="104CD252"/>
    <w:rsid w:val="1051FE39"/>
    <w:rsid w:val="10EA8F49"/>
    <w:rsid w:val="1102D9BF"/>
    <w:rsid w:val="110CA3B9"/>
    <w:rsid w:val="1149EB86"/>
    <w:rsid w:val="11699636"/>
    <w:rsid w:val="119D7848"/>
    <w:rsid w:val="11A52D02"/>
    <w:rsid w:val="11A9C863"/>
    <w:rsid w:val="121888BD"/>
    <w:rsid w:val="12647FB1"/>
    <w:rsid w:val="12AD27C2"/>
    <w:rsid w:val="12B78A29"/>
    <w:rsid w:val="12F83188"/>
    <w:rsid w:val="1358F016"/>
    <w:rsid w:val="14002135"/>
    <w:rsid w:val="14F7041D"/>
    <w:rsid w:val="15016561"/>
    <w:rsid w:val="15034100"/>
    <w:rsid w:val="155A0AD8"/>
    <w:rsid w:val="157E8BA1"/>
    <w:rsid w:val="15DCA23A"/>
    <w:rsid w:val="15E00670"/>
    <w:rsid w:val="15EAA2A8"/>
    <w:rsid w:val="15EF666A"/>
    <w:rsid w:val="15F61B08"/>
    <w:rsid w:val="16426C91"/>
    <w:rsid w:val="164A4A0A"/>
    <w:rsid w:val="16CF53DA"/>
    <w:rsid w:val="1745C779"/>
    <w:rsid w:val="175B693A"/>
    <w:rsid w:val="1779BB51"/>
    <w:rsid w:val="17C5AD2D"/>
    <w:rsid w:val="17F73FAB"/>
    <w:rsid w:val="17FAC8F6"/>
    <w:rsid w:val="185C2692"/>
    <w:rsid w:val="18E3A251"/>
    <w:rsid w:val="18E413CC"/>
    <w:rsid w:val="1971D0E2"/>
    <w:rsid w:val="19D9D992"/>
    <w:rsid w:val="19EF4C32"/>
    <w:rsid w:val="1A354CAD"/>
    <w:rsid w:val="1A986AEF"/>
    <w:rsid w:val="1B06AE12"/>
    <w:rsid w:val="1B331661"/>
    <w:rsid w:val="1B411376"/>
    <w:rsid w:val="1B5B319B"/>
    <w:rsid w:val="1B8FD6E6"/>
    <w:rsid w:val="1C713506"/>
    <w:rsid w:val="1C75D0DF"/>
    <w:rsid w:val="1D3A7F7A"/>
    <w:rsid w:val="1D404A7D"/>
    <w:rsid w:val="1D96E446"/>
    <w:rsid w:val="1DAD8DA4"/>
    <w:rsid w:val="1E014A68"/>
    <w:rsid w:val="1E20DA75"/>
    <w:rsid w:val="1E996076"/>
    <w:rsid w:val="1EF6E61F"/>
    <w:rsid w:val="1F8FE033"/>
    <w:rsid w:val="1F938CB7"/>
    <w:rsid w:val="1FB20F05"/>
    <w:rsid w:val="1FD4053F"/>
    <w:rsid w:val="201F80CD"/>
    <w:rsid w:val="20272F5C"/>
    <w:rsid w:val="203B619E"/>
    <w:rsid w:val="206FAC79"/>
    <w:rsid w:val="2081737C"/>
    <w:rsid w:val="20B98666"/>
    <w:rsid w:val="20C514DA"/>
    <w:rsid w:val="214C5D17"/>
    <w:rsid w:val="216DFC67"/>
    <w:rsid w:val="21B8EECB"/>
    <w:rsid w:val="21B97D67"/>
    <w:rsid w:val="21C82459"/>
    <w:rsid w:val="21CB722D"/>
    <w:rsid w:val="2236F5AC"/>
    <w:rsid w:val="2241746E"/>
    <w:rsid w:val="22E02C47"/>
    <w:rsid w:val="2303A96C"/>
    <w:rsid w:val="233820E3"/>
    <w:rsid w:val="235950AD"/>
    <w:rsid w:val="2393332E"/>
    <w:rsid w:val="2470BDA0"/>
    <w:rsid w:val="24753DE9"/>
    <w:rsid w:val="2487ECCB"/>
    <w:rsid w:val="24AAA13E"/>
    <w:rsid w:val="24AB604D"/>
    <w:rsid w:val="24E11A93"/>
    <w:rsid w:val="25737A8B"/>
    <w:rsid w:val="257794CE"/>
    <w:rsid w:val="25E97138"/>
    <w:rsid w:val="26C1EB3D"/>
    <w:rsid w:val="26D0DB9B"/>
    <w:rsid w:val="272CBFD8"/>
    <w:rsid w:val="28067755"/>
    <w:rsid w:val="282150DB"/>
    <w:rsid w:val="28A50B50"/>
    <w:rsid w:val="28A79D5B"/>
    <w:rsid w:val="28D608D4"/>
    <w:rsid w:val="28E995B5"/>
    <w:rsid w:val="28ED88E9"/>
    <w:rsid w:val="28F03B66"/>
    <w:rsid w:val="2906EAAF"/>
    <w:rsid w:val="29D5A866"/>
    <w:rsid w:val="29EA0877"/>
    <w:rsid w:val="2A0D1340"/>
    <w:rsid w:val="2A227BC5"/>
    <w:rsid w:val="2A880B57"/>
    <w:rsid w:val="2AC7484C"/>
    <w:rsid w:val="2B2B42FA"/>
    <w:rsid w:val="2B53AA83"/>
    <w:rsid w:val="2B9347CF"/>
    <w:rsid w:val="2BDF7A7F"/>
    <w:rsid w:val="2C0F67B0"/>
    <w:rsid w:val="2C595F7A"/>
    <w:rsid w:val="2C60BC1C"/>
    <w:rsid w:val="2CA1CE5F"/>
    <w:rsid w:val="2CC8FDC5"/>
    <w:rsid w:val="2CE9D859"/>
    <w:rsid w:val="2CFBA17E"/>
    <w:rsid w:val="2D434527"/>
    <w:rsid w:val="2DB044CE"/>
    <w:rsid w:val="2DC41496"/>
    <w:rsid w:val="2E1F9922"/>
    <w:rsid w:val="2E35EB64"/>
    <w:rsid w:val="2E595B1A"/>
    <w:rsid w:val="2EBA8F9B"/>
    <w:rsid w:val="2ED36DC9"/>
    <w:rsid w:val="2F2F64BF"/>
    <w:rsid w:val="2F6A0DB5"/>
    <w:rsid w:val="2F7E4FF1"/>
    <w:rsid w:val="2F9169F5"/>
    <w:rsid w:val="2FA68933"/>
    <w:rsid w:val="2FD40F8F"/>
    <w:rsid w:val="31664327"/>
    <w:rsid w:val="318E61B6"/>
    <w:rsid w:val="32F3A411"/>
    <w:rsid w:val="330E120F"/>
    <w:rsid w:val="331E9EF1"/>
    <w:rsid w:val="33282272"/>
    <w:rsid w:val="334ADB18"/>
    <w:rsid w:val="33CA4102"/>
    <w:rsid w:val="34490F05"/>
    <w:rsid w:val="3461BA4E"/>
    <w:rsid w:val="3466A6BE"/>
    <w:rsid w:val="34F820EF"/>
    <w:rsid w:val="34FA7893"/>
    <w:rsid w:val="3519C674"/>
    <w:rsid w:val="35AA49D2"/>
    <w:rsid w:val="35ACBE66"/>
    <w:rsid w:val="35D23541"/>
    <w:rsid w:val="35D68A3A"/>
    <w:rsid w:val="3625E14B"/>
    <w:rsid w:val="366C21E1"/>
    <w:rsid w:val="378B1D4B"/>
    <w:rsid w:val="38125F99"/>
    <w:rsid w:val="3922C6E0"/>
    <w:rsid w:val="392B5016"/>
    <w:rsid w:val="39632619"/>
    <w:rsid w:val="3973F9E8"/>
    <w:rsid w:val="3985588A"/>
    <w:rsid w:val="3AA704E3"/>
    <w:rsid w:val="3AD094DF"/>
    <w:rsid w:val="3B250FB9"/>
    <w:rsid w:val="3B354B68"/>
    <w:rsid w:val="3BA54B71"/>
    <w:rsid w:val="3BBB8AE0"/>
    <w:rsid w:val="3BCCFA08"/>
    <w:rsid w:val="3BEDD9DE"/>
    <w:rsid w:val="3C94048A"/>
    <w:rsid w:val="3D0E0C97"/>
    <w:rsid w:val="3D497796"/>
    <w:rsid w:val="3D8C2B95"/>
    <w:rsid w:val="3DB30E68"/>
    <w:rsid w:val="3DBE08FE"/>
    <w:rsid w:val="3DEC841C"/>
    <w:rsid w:val="3E092229"/>
    <w:rsid w:val="3E6C3B2E"/>
    <w:rsid w:val="3EA5818B"/>
    <w:rsid w:val="3EBC7831"/>
    <w:rsid w:val="3EDA0362"/>
    <w:rsid w:val="3EE25078"/>
    <w:rsid w:val="3EEEC92F"/>
    <w:rsid w:val="3F95FBFA"/>
    <w:rsid w:val="3FA70A42"/>
    <w:rsid w:val="3FBA993E"/>
    <w:rsid w:val="3FF6A97E"/>
    <w:rsid w:val="400C58D1"/>
    <w:rsid w:val="402C3F09"/>
    <w:rsid w:val="404652AC"/>
    <w:rsid w:val="404EC84E"/>
    <w:rsid w:val="405E4CA0"/>
    <w:rsid w:val="407AFA9D"/>
    <w:rsid w:val="409ABE2E"/>
    <w:rsid w:val="4141E4A0"/>
    <w:rsid w:val="4157AA33"/>
    <w:rsid w:val="4268E588"/>
    <w:rsid w:val="426B5917"/>
    <w:rsid w:val="42FB1604"/>
    <w:rsid w:val="43439112"/>
    <w:rsid w:val="434E9F22"/>
    <w:rsid w:val="4365FB00"/>
    <w:rsid w:val="43AD6F8C"/>
    <w:rsid w:val="43C0BCAA"/>
    <w:rsid w:val="43C647D5"/>
    <w:rsid w:val="43DB2E90"/>
    <w:rsid w:val="43DD8A0F"/>
    <w:rsid w:val="43E98E10"/>
    <w:rsid w:val="43E9DE8B"/>
    <w:rsid w:val="440792BF"/>
    <w:rsid w:val="4469474A"/>
    <w:rsid w:val="4555DC9B"/>
    <w:rsid w:val="45B2CC61"/>
    <w:rsid w:val="45BD0883"/>
    <w:rsid w:val="473EB86F"/>
    <w:rsid w:val="475C5182"/>
    <w:rsid w:val="47AE87C0"/>
    <w:rsid w:val="48004C63"/>
    <w:rsid w:val="480CE1CE"/>
    <w:rsid w:val="481698F1"/>
    <w:rsid w:val="488C942D"/>
    <w:rsid w:val="489FD200"/>
    <w:rsid w:val="48A2BF4A"/>
    <w:rsid w:val="49682506"/>
    <w:rsid w:val="49A90360"/>
    <w:rsid w:val="4A178F8C"/>
    <w:rsid w:val="4A2609BC"/>
    <w:rsid w:val="4A329B41"/>
    <w:rsid w:val="4A3A97FD"/>
    <w:rsid w:val="4A4E0CAE"/>
    <w:rsid w:val="4A52FD47"/>
    <w:rsid w:val="4A5BCF23"/>
    <w:rsid w:val="4A72C1B5"/>
    <w:rsid w:val="4A802690"/>
    <w:rsid w:val="4AA19C94"/>
    <w:rsid w:val="4AB6783A"/>
    <w:rsid w:val="4B4C1033"/>
    <w:rsid w:val="4B72D0F9"/>
    <w:rsid w:val="4B76D210"/>
    <w:rsid w:val="4BB40373"/>
    <w:rsid w:val="4BC3AE8B"/>
    <w:rsid w:val="4BD7374A"/>
    <w:rsid w:val="4C35F7AD"/>
    <w:rsid w:val="4C7166B8"/>
    <w:rsid w:val="4C8920F8"/>
    <w:rsid w:val="4D843081"/>
    <w:rsid w:val="4DEB0198"/>
    <w:rsid w:val="4EEC0773"/>
    <w:rsid w:val="4F53DFA6"/>
    <w:rsid w:val="4F6487E2"/>
    <w:rsid w:val="4F667E6D"/>
    <w:rsid w:val="4F9B06A5"/>
    <w:rsid w:val="4FA67EBD"/>
    <w:rsid w:val="4FBD6DDF"/>
    <w:rsid w:val="502EFF4D"/>
    <w:rsid w:val="503D83FE"/>
    <w:rsid w:val="5044B27A"/>
    <w:rsid w:val="51DA07BB"/>
    <w:rsid w:val="524ED8C2"/>
    <w:rsid w:val="52858ECE"/>
    <w:rsid w:val="52D21613"/>
    <w:rsid w:val="52EE2A47"/>
    <w:rsid w:val="538EA1F8"/>
    <w:rsid w:val="53922A81"/>
    <w:rsid w:val="53D55C61"/>
    <w:rsid w:val="53F2FDD4"/>
    <w:rsid w:val="53F54245"/>
    <w:rsid w:val="5402BFEB"/>
    <w:rsid w:val="5465F2DC"/>
    <w:rsid w:val="54784891"/>
    <w:rsid w:val="54966F1A"/>
    <w:rsid w:val="54C6BA96"/>
    <w:rsid w:val="54CE4B6C"/>
    <w:rsid w:val="5508E59D"/>
    <w:rsid w:val="55373A09"/>
    <w:rsid w:val="556F4F02"/>
    <w:rsid w:val="5572FE24"/>
    <w:rsid w:val="561AE7F0"/>
    <w:rsid w:val="568E1755"/>
    <w:rsid w:val="56F5E5CE"/>
    <w:rsid w:val="572503FC"/>
    <w:rsid w:val="57413F51"/>
    <w:rsid w:val="579FA8EF"/>
    <w:rsid w:val="57A4C73F"/>
    <w:rsid w:val="57BBEC7A"/>
    <w:rsid w:val="57CDBC89"/>
    <w:rsid w:val="586AF3E8"/>
    <w:rsid w:val="58B80794"/>
    <w:rsid w:val="59164E78"/>
    <w:rsid w:val="591CD9EF"/>
    <w:rsid w:val="59B5EA98"/>
    <w:rsid w:val="59C84C22"/>
    <w:rsid w:val="59F51CE0"/>
    <w:rsid w:val="5A315342"/>
    <w:rsid w:val="5A3488A8"/>
    <w:rsid w:val="5AB6C876"/>
    <w:rsid w:val="5AFDE6F6"/>
    <w:rsid w:val="5B57A06B"/>
    <w:rsid w:val="5C0E10D7"/>
    <w:rsid w:val="5CB4BB3B"/>
    <w:rsid w:val="5CCD973F"/>
    <w:rsid w:val="5D6240D5"/>
    <w:rsid w:val="5D697CC2"/>
    <w:rsid w:val="5D772BC3"/>
    <w:rsid w:val="5D956E66"/>
    <w:rsid w:val="5E409A0B"/>
    <w:rsid w:val="5E51F16A"/>
    <w:rsid w:val="5E728066"/>
    <w:rsid w:val="5EAA6A6B"/>
    <w:rsid w:val="5EF6AAD1"/>
    <w:rsid w:val="5F1EE684"/>
    <w:rsid w:val="5F42F963"/>
    <w:rsid w:val="5F8C10DC"/>
    <w:rsid w:val="5F9519A6"/>
    <w:rsid w:val="5FCF05C2"/>
    <w:rsid w:val="5FF5A215"/>
    <w:rsid w:val="60A5C3CF"/>
    <w:rsid w:val="60E30102"/>
    <w:rsid w:val="612D0BBA"/>
    <w:rsid w:val="6140B96E"/>
    <w:rsid w:val="617C283D"/>
    <w:rsid w:val="61A0E034"/>
    <w:rsid w:val="62252E54"/>
    <w:rsid w:val="62368909"/>
    <w:rsid w:val="624807D5"/>
    <w:rsid w:val="62CAFBBE"/>
    <w:rsid w:val="62E6CA24"/>
    <w:rsid w:val="633B86A5"/>
    <w:rsid w:val="63485AF4"/>
    <w:rsid w:val="63E60608"/>
    <w:rsid w:val="64111A50"/>
    <w:rsid w:val="642118C6"/>
    <w:rsid w:val="642C9CD3"/>
    <w:rsid w:val="646DCB19"/>
    <w:rsid w:val="648B0582"/>
    <w:rsid w:val="649A0865"/>
    <w:rsid w:val="64AECC4F"/>
    <w:rsid w:val="64E67FB9"/>
    <w:rsid w:val="653BAB05"/>
    <w:rsid w:val="662506A8"/>
    <w:rsid w:val="662AEBA7"/>
    <w:rsid w:val="6643A63A"/>
    <w:rsid w:val="6649FFB3"/>
    <w:rsid w:val="66788C8C"/>
    <w:rsid w:val="667AED4A"/>
    <w:rsid w:val="66B90536"/>
    <w:rsid w:val="66CF75B8"/>
    <w:rsid w:val="66F10AA8"/>
    <w:rsid w:val="677C85A9"/>
    <w:rsid w:val="67906A8C"/>
    <w:rsid w:val="67ABFC3D"/>
    <w:rsid w:val="67BA721B"/>
    <w:rsid w:val="683AEFC0"/>
    <w:rsid w:val="6853FED4"/>
    <w:rsid w:val="68BF159E"/>
    <w:rsid w:val="68FA41D3"/>
    <w:rsid w:val="69131912"/>
    <w:rsid w:val="69157740"/>
    <w:rsid w:val="693B2EDB"/>
    <w:rsid w:val="69719221"/>
    <w:rsid w:val="698CFD60"/>
    <w:rsid w:val="69BE90C2"/>
    <w:rsid w:val="6A2A1253"/>
    <w:rsid w:val="6A346138"/>
    <w:rsid w:val="6A9073FC"/>
    <w:rsid w:val="6AC74176"/>
    <w:rsid w:val="6B4F8B62"/>
    <w:rsid w:val="6BA8E004"/>
    <w:rsid w:val="6D9ED760"/>
    <w:rsid w:val="6DAED93F"/>
    <w:rsid w:val="6DD33BE2"/>
    <w:rsid w:val="6E8C948F"/>
    <w:rsid w:val="6E9612F3"/>
    <w:rsid w:val="6F2CC057"/>
    <w:rsid w:val="6FBC4430"/>
    <w:rsid w:val="6FDF72E1"/>
    <w:rsid w:val="701ECE9B"/>
    <w:rsid w:val="70360D06"/>
    <w:rsid w:val="70943010"/>
    <w:rsid w:val="7194E256"/>
    <w:rsid w:val="71E0B114"/>
    <w:rsid w:val="72456FCB"/>
    <w:rsid w:val="72A90F77"/>
    <w:rsid w:val="72B7CAF9"/>
    <w:rsid w:val="72C9ABED"/>
    <w:rsid w:val="73650B9C"/>
    <w:rsid w:val="73740161"/>
    <w:rsid w:val="739718BC"/>
    <w:rsid w:val="740BC637"/>
    <w:rsid w:val="743BBD9D"/>
    <w:rsid w:val="74F20C8F"/>
    <w:rsid w:val="74F92DAF"/>
    <w:rsid w:val="75AC58FE"/>
    <w:rsid w:val="75BDEB19"/>
    <w:rsid w:val="761FC275"/>
    <w:rsid w:val="762747B0"/>
    <w:rsid w:val="7682F15B"/>
    <w:rsid w:val="768761BF"/>
    <w:rsid w:val="777CD441"/>
    <w:rsid w:val="77871D0E"/>
    <w:rsid w:val="77BFA848"/>
    <w:rsid w:val="77DD39F6"/>
    <w:rsid w:val="7874DB4E"/>
    <w:rsid w:val="787AD343"/>
    <w:rsid w:val="78957866"/>
    <w:rsid w:val="79B993DC"/>
    <w:rsid w:val="79D85E3E"/>
    <w:rsid w:val="7A41F1AE"/>
    <w:rsid w:val="7A7D77D4"/>
    <w:rsid w:val="7A89AF66"/>
    <w:rsid w:val="7A9E3A90"/>
    <w:rsid w:val="7B011F3E"/>
    <w:rsid w:val="7B081512"/>
    <w:rsid w:val="7B1181B2"/>
    <w:rsid w:val="7B3BA301"/>
    <w:rsid w:val="7B821E5A"/>
    <w:rsid w:val="7B8AF34C"/>
    <w:rsid w:val="7BA86A43"/>
    <w:rsid w:val="7C56DC1A"/>
    <w:rsid w:val="7C9F45EE"/>
    <w:rsid w:val="7CFD4654"/>
    <w:rsid w:val="7D039FDF"/>
    <w:rsid w:val="7E5C64A1"/>
    <w:rsid w:val="7E734851"/>
    <w:rsid w:val="7EFD8DDE"/>
    <w:rsid w:val="7F796FDB"/>
    <w:rsid w:val="7FD52740"/>
    <w:rsid w:val="7FEC9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e6e90"/>
    </o:shapedefaults>
    <o:shapelayout v:ext="edit">
      <o:idmap v:ext="edit" data="2"/>
    </o:shapelayout>
  </w:shapeDefaults>
  <w:decimalSymbol w:val=","/>
  <w:listSeparator w:val=";"/>
  <w14:docId w14:val="30F421AF"/>
  <w15:docId w15:val="{6D8161E7-5642-4F03-BE3B-D85FC70882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04DE"/>
  </w:style>
  <w:style w:type="paragraph" w:styleId="Heading1">
    <w:name w:val="heading 1"/>
    <w:basedOn w:val="Normal"/>
    <w:next w:val="Normal"/>
    <w:link w:val="Heading1Char"/>
    <w:uiPriority w:val="9"/>
    <w:qFormat/>
    <w:rsid w:val="00936A0D"/>
    <w:pPr>
      <w:keepNext/>
      <w:keepLines/>
      <w:spacing w:before="240" w:after="0"/>
      <w:outlineLvl w:val="0"/>
    </w:pPr>
    <w:rPr>
      <w:rFonts w:asciiTheme="majorHAnsi" w:hAnsiTheme="majorHAnsi" w:eastAsiaTheme="majorEastAsia"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936A0D"/>
    <w:pPr>
      <w:keepNext/>
      <w:keepLines/>
      <w:spacing w:before="40" w:after="0"/>
      <w:outlineLvl w:val="1"/>
    </w:pPr>
    <w:rPr>
      <w:rFonts w:asciiTheme="majorHAnsi" w:hAnsiTheme="majorHAnsi" w:eastAsiaTheme="majorEastAsia" w:cstheme="majorBidi"/>
      <w:color w:val="365F91" w:themeColor="accent1" w:themeShade="BF"/>
      <w:sz w:val="24"/>
      <w:szCs w:val="26"/>
    </w:rPr>
  </w:style>
  <w:style w:type="paragraph" w:styleId="Heading3">
    <w:name w:val="heading 3"/>
    <w:basedOn w:val="Normal"/>
    <w:next w:val="Normal"/>
    <w:link w:val="Heading3Char"/>
    <w:uiPriority w:val="9"/>
    <w:unhideWhenUsed/>
    <w:qFormat/>
    <w:rsid w:val="00936A0D"/>
    <w:pPr>
      <w:keepNext/>
      <w:keepLines/>
      <w:spacing w:before="40" w:after="0"/>
      <w:outlineLvl w:val="2"/>
    </w:pPr>
    <w:rPr>
      <w:rFonts w:asciiTheme="majorHAnsi" w:hAnsiTheme="majorHAnsi" w:eastAsiaTheme="majorEastAsia" w:cstheme="majorBidi"/>
      <w:color w:val="1F497D" w:themeColor="text2"/>
      <w:sz w:val="20"/>
      <w:szCs w:val="24"/>
    </w:rPr>
  </w:style>
  <w:style w:type="paragraph" w:styleId="Heading4">
    <w:name w:val="heading 4"/>
    <w:basedOn w:val="Normal"/>
    <w:next w:val="Normal"/>
    <w:link w:val="Heading4Char"/>
    <w:uiPriority w:val="9"/>
    <w:semiHidden/>
    <w:unhideWhenUsed/>
    <w:qFormat/>
    <w:rsid w:val="00202F58"/>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D114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D1149"/>
  </w:style>
  <w:style w:type="paragraph" w:styleId="Footer">
    <w:name w:val="footer"/>
    <w:basedOn w:val="Normal"/>
    <w:link w:val="FooterChar"/>
    <w:uiPriority w:val="99"/>
    <w:unhideWhenUsed/>
    <w:rsid w:val="002D114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D1149"/>
  </w:style>
  <w:style w:type="paragraph" w:styleId="BalloonText">
    <w:name w:val="Balloon Text"/>
    <w:basedOn w:val="Normal"/>
    <w:link w:val="BalloonTextChar"/>
    <w:uiPriority w:val="99"/>
    <w:semiHidden/>
    <w:unhideWhenUsed/>
    <w:rsid w:val="002D114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D1149"/>
    <w:rPr>
      <w:rFonts w:ascii="Tahoma" w:hAnsi="Tahoma" w:cs="Tahoma"/>
      <w:sz w:val="16"/>
      <w:szCs w:val="16"/>
    </w:rPr>
  </w:style>
  <w:style w:type="character" w:styleId="Heading1Char" w:customStyle="1">
    <w:name w:val="Heading 1 Char"/>
    <w:basedOn w:val="DefaultParagraphFont"/>
    <w:link w:val="Heading1"/>
    <w:uiPriority w:val="9"/>
    <w:rsid w:val="00936A0D"/>
    <w:rPr>
      <w:rFonts w:asciiTheme="majorHAnsi" w:hAnsiTheme="majorHAnsi" w:eastAsiaTheme="majorEastAsia" w:cstheme="majorBidi"/>
      <w:b/>
      <w:color w:val="365F91" w:themeColor="accent1" w:themeShade="BF"/>
      <w:sz w:val="28"/>
      <w:szCs w:val="32"/>
    </w:rPr>
  </w:style>
  <w:style w:type="character" w:styleId="Heading2Char" w:customStyle="1">
    <w:name w:val="Heading 2 Char"/>
    <w:basedOn w:val="DefaultParagraphFont"/>
    <w:link w:val="Heading2"/>
    <w:uiPriority w:val="9"/>
    <w:rsid w:val="00936A0D"/>
    <w:rPr>
      <w:rFonts w:asciiTheme="majorHAnsi" w:hAnsiTheme="majorHAnsi" w:eastAsiaTheme="majorEastAsia" w:cstheme="majorBidi"/>
      <w:color w:val="365F91" w:themeColor="accent1" w:themeShade="BF"/>
      <w:sz w:val="24"/>
      <w:szCs w:val="26"/>
    </w:rPr>
  </w:style>
  <w:style w:type="character" w:styleId="Heading3Char" w:customStyle="1">
    <w:name w:val="Heading 3 Char"/>
    <w:basedOn w:val="DefaultParagraphFont"/>
    <w:link w:val="Heading3"/>
    <w:uiPriority w:val="9"/>
    <w:rsid w:val="00936A0D"/>
    <w:rPr>
      <w:rFonts w:asciiTheme="majorHAnsi" w:hAnsiTheme="majorHAnsi" w:eastAsiaTheme="majorEastAsia" w:cstheme="majorBidi"/>
      <w:color w:val="1F497D" w:themeColor="text2"/>
      <w:sz w:val="20"/>
      <w:szCs w:val="24"/>
    </w:rPr>
  </w:style>
  <w:style w:type="paragraph" w:styleId="ListParagraph">
    <w:name w:val="List Paragraph"/>
    <w:basedOn w:val="Normal"/>
    <w:uiPriority w:val="34"/>
    <w:qFormat/>
    <w:rsid w:val="00936A0D"/>
    <w:pPr>
      <w:ind w:left="720"/>
      <w:contextualSpacing/>
    </w:pPr>
  </w:style>
  <w:style w:type="paragraph" w:styleId="TOCHeading">
    <w:name w:val="TOC Heading"/>
    <w:basedOn w:val="Heading1"/>
    <w:next w:val="Normal"/>
    <w:uiPriority w:val="39"/>
    <w:unhideWhenUsed/>
    <w:qFormat/>
    <w:rsid w:val="006E3310"/>
    <w:pPr>
      <w:spacing w:line="259" w:lineRule="auto"/>
      <w:outlineLvl w:val="9"/>
    </w:pPr>
    <w:rPr>
      <w:b w:val="0"/>
      <w:sz w:val="32"/>
      <w:lang w:val="hu-HU" w:eastAsia="hu-HU"/>
    </w:rPr>
  </w:style>
  <w:style w:type="paragraph" w:styleId="TOC1">
    <w:name w:val="toc 1"/>
    <w:basedOn w:val="Normal"/>
    <w:next w:val="Normal"/>
    <w:autoRedefine/>
    <w:uiPriority w:val="39"/>
    <w:unhideWhenUsed/>
    <w:rsid w:val="006E3310"/>
    <w:pPr>
      <w:tabs>
        <w:tab w:val="left" w:pos="426"/>
        <w:tab w:val="right" w:leader="dot" w:pos="9017"/>
      </w:tabs>
      <w:spacing w:after="100"/>
    </w:pPr>
  </w:style>
  <w:style w:type="paragraph" w:styleId="TOC2">
    <w:name w:val="toc 2"/>
    <w:basedOn w:val="Normal"/>
    <w:next w:val="Normal"/>
    <w:autoRedefine/>
    <w:uiPriority w:val="39"/>
    <w:unhideWhenUsed/>
    <w:rsid w:val="00C0594C"/>
    <w:pPr>
      <w:tabs>
        <w:tab w:val="left" w:pos="709"/>
        <w:tab w:val="right" w:leader="dot" w:pos="9017"/>
      </w:tabs>
      <w:spacing w:after="100"/>
      <w:ind w:left="284"/>
    </w:pPr>
    <w:rPr>
      <w:noProof/>
      <w:lang w:val="en-GB"/>
    </w:rPr>
  </w:style>
  <w:style w:type="paragraph" w:styleId="TOC3">
    <w:name w:val="toc 3"/>
    <w:basedOn w:val="Normal"/>
    <w:next w:val="Normal"/>
    <w:autoRedefine/>
    <w:uiPriority w:val="39"/>
    <w:unhideWhenUsed/>
    <w:rsid w:val="00456E0E"/>
    <w:pPr>
      <w:tabs>
        <w:tab w:val="left" w:pos="709"/>
        <w:tab w:val="left" w:pos="1200"/>
        <w:tab w:val="right" w:leader="dot" w:pos="9017"/>
      </w:tabs>
      <w:spacing w:after="100"/>
      <w:ind w:left="567"/>
    </w:pPr>
    <w:rPr>
      <w:rFonts w:eastAsia="Aptos" w:cstheme="majorHAnsi"/>
      <w:noProof/>
      <w:lang w:val="en-GB"/>
    </w:rPr>
  </w:style>
  <w:style w:type="character" w:styleId="Hyperlink">
    <w:name w:val="Hyperlink"/>
    <w:basedOn w:val="DefaultParagraphFont"/>
    <w:uiPriority w:val="99"/>
    <w:unhideWhenUsed/>
    <w:rsid w:val="006E3310"/>
    <w:rPr>
      <w:color w:val="0000FF" w:themeColor="hyperlink"/>
      <w:u w:val="single"/>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NormalWeb">
    <w:name w:val="Normal (Web)"/>
    <w:basedOn w:val="Normal"/>
    <w:uiPriority w:val="99"/>
    <w:unhideWhenUsed/>
    <w:rsid w:val="002F4F2B"/>
    <w:pPr>
      <w:spacing w:before="100" w:beforeAutospacing="1" w:after="100" w:afterAutospacing="1" w:line="240" w:lineRule="auto"/>
    </w:pPr>
    <w:rPr>
      <w:rFonts w:ascii="Times New Roman" w:hAnsi="Times New Roman" w:eastAsia="Times New Roman" w:cs="Times New Roman"/>
      <w:sz w:val="24"/>
      <w:szCs w:val="24"/>
      <w:lang w:val="hu-HU" w:eastAsia="hu-HU"/>
    </w:rPr>
  </w:style>
  <w:style w:type="paragraph" w:styleId="Revision">
    <w:name w:val="Revision"/>
    <w:hidden/>
    <w:uiPriority w:val="99"/>
    <w:semiHidden/>
    <w:rsid w:val="000257FB"/>
    <w:pPr>
      <w:spacing w:after="0" w:line="240" w:lineRule="auto"/>
    </w:pPr>
  </w:style>
  <w:style w:type="paragraph" w:styleId="CommentSubject">
    <w:name w:val="Comment Subject"/>
    <w:basedOn w:val="CommentText"/>
    <w:next w:val="CommentText"/>
    <w:link w:val="CommentSubjectChar"/>
    <w:uiPriority w:val="99"/>
    <w:semiHidden/>
    <w:unhideWhenUsed/>
    <w:rsid w:val="0077247C"/>
    <w:rPr>
      <w:b/>
      <w:bCs/>
    </w:rPr>
  </w:style>
  <w:style w:type="character" w:styleId="CommentSubjectChar" w:customStyle="1">
    <w:name w:val="Comment Subject Char"/>
    <w:basedOn w:val="CommentTextChar"/>
    <w:link w:val="CommentSubject"/>
    <w:uiPriority w:val="99"/>
    <w:semiHidden/>
    <w:rsid w:val="0077247C"/>
    <w:rPr>
      <w:b/>
      <w:bCs/>
      <w:sz w:val="20"/>
      <w:szCs w:val="20"/>
    </w:rPr>
  </w:style>
  <w:style w:type="paragraph" w:styleId="paragraph" w:customStyle="1">
    <w:name w:val="paragraph"/>
    <w:basedOn w:val="Normal"/>
    <w:rsid w:val="00DB082F"/>
    <w:pPr>
      <w:spacing w:before="100" w:beforeAutospacing="1" w:after="100" w:afterAutospacing="1" w:line="240" w:lineRule="auto"/>
    </w:pPr>
    <w:rPr>
      <w:rFonts w:ascii="Times New Roman" w:hAnsi="Times New Roman" w:eastAsia="Times New Roman" w:cs="Times New Roman"/>
      <w:sz w:val="24"/>
      <w:szCs w:val="24"/>
      <w:lang w:val="sk-SK" w:eastAsia="sk-SK"/>
    </w:rPr>
  </w:style>
  <w:style w:type="table" w:styleId="TableGrid">
    <w:name w:val="Table Grid"/>
    <w:basedOn w:val="TableNorma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4Char" w:customStyle="1">
    <w:name w:val="Heading 4 Char"/>
    <w:basedOn w:val="DefaultParagraphFont"/>
    <w:link w:val="Heading4"/>
    <w:uiPriority w:val="9"/>
    <w:semiHidden/>
    <w:rsid w:val="00202F58"/>
    <w:rPr>
      <w:rFonts w:asciiTheme="majorHAnsi" w:hAnsiTheme="majorHAnsi" w:eastAsiaTheme="majorEastAsia" w:cstheme="majorBidi"/>
      <w:i/>
      <w:iCs/>
      <w:color w:val="365F91" w:themeColor="accent1" w:themeShade="BF"/>
    </w:rPr>
  </w:style>
  <w:style w:type="paragraph" w:styleId="FootnoteText">
    <w:name w:val="footnote text"/>
    <w:basedOn w:val="Normal"/>
    <w:link w:val="FootnoteTextChar"/>
    <w:uiPriority w:val="99"/>
    <w:semiHidden/>
    <w:unhideWhenUsed/>
    <w:rsid w:val="004E75D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E75D3"/>
    <w:rPr>
      <w:sz w:val="20"/>
      <w:szCs w:val="20"/>
    </w:rPr>
  </w:style>
  <w:style w:type="character" w:styleId="FootnoteReference">
    <w:name w:val="footnote reference"/>
    <w:basedOn w:val="DefaultParagraphFont"/>
    <w:uiPriority w:val="99"/>
    <w:semiHidden/>
    <w:unhideWhenUsed/>
    <w:rsid w:val="004E75D3"/>
    <w:rPr>
      <w:vertAlign w:val="superscript"/>
    </w:rPr>
  </w:style>
  <w:style w:type="character" w:styleId="UnresolvedMention">
    <w:name w:val="Unresolved Mention"/>
    <w:basedOn w:val="DefaultParagraphFont"/>
    <w:uiPriority w:val="99"/>
    <w:semiHidden/>
    <w:unhideWhenUsed/>
    <w:rsid w:val="00140B10"/>
    <w:rPr>
      <w:color w:val="605E5C"/>
      <w:shd w:val="clear" w:color="auto" w:fill="E1DFDD"/>
    </w:rPr>
  </w:style>
  <w:style w:type="character" w:styleId="Strong">
    <w:name w:val="Strong"/>
    <w:basedOn w:val="DefaultParagraphFont"/>
    <w:uiPriority w:val="22"/>
    <w:qFormat/>
    <w:rsid w:val="007D7381"/>
    <w:rPr>
      <w:b/>
      <w:bCs/>
    </w:rPr>
  </w:style>
  <w:style w:type="paragraph" w:styleId="Caption">
    <w:name w:val="caption"/>
    <w:basedOn w:val="Normal"/>
    <w:next w:val="Normal"/>
    <w:uiPriority w:val="35"/>
    <w:unhideWhenUsed/>
    <w:qFormat/>
    <w:rsid w:val="00620A15"/>
    <w:pPr>
      <w:spacing w:line="240" w:lineRule="auto"/>
    </w:pPr>
    <w:rPr>
      <w:i/>
      <w:iCs/>
      <w:color w:val="1F497D" w:themeColor="text2"/>
      <w:sz w:val="18"/>
      <w:szCs w:val="18"/>
    </w:rPr>
  </w:style>
  <w:style w:type="table" w:styleId="Rcsostblzat1" w:customStyle="1">
    <w:name w:val="Rácsos táblázat1"/>
    <w:basedOn w:val="TableNormal"/>
    <w:next w:val="TableGrid"/>
    <w:uiPriority w:val="39"/>
    <w:rsid w:val="00284811"/>
    <w:pPr>
      <w:spacing w:after="0" w:line="240" w:lineRule="auto"/>
    </w:pPr>
    <w:rPr>
      <w:rFonts w:ascii="Times New Roman" w:hAnsi="Times New Roman" w:eastAsia="SimSu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csostblzat2" w:customStyle="1">
    <w:name w:val="Rácsos táblázat2"/>
    <w:basedOn w:val="TableNormal"/>
    <w:next w:val="TableGrid"/>
    <w:uiPriority w:val="39"/>
    <w:rsid w:val="00284811"/>
    <w:pPr>
      <w:spacing w:after="0" w:line="240" w:lineRule="auto"/>
    </w:pPr>
    <w:rPr>
      <w:rFonts w:ascii="Times New Roman" w:hAnsi="Times New Roman" w:eastAsia="SimSu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csostblzat3" w:customStyle="1">
    <w:name w:val="Rácsos táblázat3"/>
    <w:basedOn w:val="TableNormal"/>
    <w:next w:val="TableGrid"/>
    <w:uiPriority w:val="39"/>
    <w:rsid w:val="00284811"/>
    <w:pPr>
      <w:spacing w:after="0" w:line="240" w:lineRule="auto"/>
    </w:pPr>
    <w:rPr>
      <w:rFonts w:ascii="Times New Roman" w:hAnsi="Times New Roman" w:eastAsia="SimSu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2102">
      <w:bodyDiv w:val="1"/>
      <w:marLeft w:val="0"/>
      <w:marRight w:val="0"/>
      <w:marTop w:val="0"/>
      <w:marBottom w:val="0"/>
      <w:divBdr>
        <w:top w:val="none" w:sz="0" w:space="0" w:color="auto"/>
        <w:left w:val="none" w:sz="0" w:space="0" w:color="auto"/>
        <w:bottom w:val="none" w:sz="0" w:space="0" w:color="auto"/>
        <w:right w:val="none" w:sz="0" w:space="0" w:color="auto"/>
      </w:divBdr>
    </w:div>
    <w:div w:id="98064634">
      <w:bodyDiv w:val="1"/>
      <w:marLeft w:val="0"/>
      <w:marRight w:val="0"/>
      <w:marTop w:val="0"/>
      <w:marBottom w:val="0"/>
      <w:divBdr>
        <w:top w:val="none" w:sz="0" w:space="0" w:color="auto"/>
        <w:left w:val="none" w:sz="0" w:space="0" w:color="auto"/>
        <w:bottom w:val="none" w:sz="0" w:space="0" w:color="auto"/>
        <w:right w:val="none" w:sz="0" w:space="0" w:color="auto"/>
      </w:divBdr>
    </w:div>
    <w:div w:id="538737423">
      <w:bodyDiv w:val="1"/>
      <w:marLeft w:val="0"/>
      <w:marRight w:val="0"/>
      <w:marTop w:val="0"/>
      <w:marBottom w:val="0"/>
      <w:divBdr>
        <w:top w:val="none" w:sz="0" w:space="0" w:color="auto"/>
        <w:left w:val="none" w:sz="0" w:space="0" w:color="auto"/>
        <w:bottom w:val="none" w:sz="0" w:space="0" w:color="auto"/>
        <w:right w:val="none" w:sz="0" w:space="0" w:color="auto"/>
      </w:divBdr>
    </w:div>
    <w:div w:id="1063261786">
      <w:bodyDiv w:val="1"/>
      <w:marLeft w:val="0"/>
      <w:marRight w:val="0"/>
      <w:marTop w:val="0"/>
      <w:marBottom w:val="0"/>
      <w:divBdr>
        <w:top w:val="none" w:sz="0" w:space="0" w:color="auto"/>
        <w:left w:val="none" w:sz="0" w:space="0" w:color="auto"/>
        <w:bottom w:val="none" w:sz="0" w:space="0" w:color="auto"/>
        <w:right w:val="none" w:sz="0" w:space="0" w:color="auto"/>
      </w:divBdr>
    </w:div>
    <w:div w:id="1098598268">
      <w:bodyDiv w:val="1"/>
      <w:marLeft w:val="0"/>
      <w:marRight w:val="0"/>
      <w:marTop w:val="0"/>
      <w:marBottom w:val="0"/>
      <w:divBdr>
        <w:top w:val="none" w:sz="0" w:space="0" w:color="auto"/>
        <w:left w:val="none" w:sz="0" w:space="0" w:color="auto"/>
        <w:bottom w:val="none" w:sz="0" w:space="0" w:color="auto"/>
        <w:right w:val="none" w:sz="0" w:space="0" w:color="auto"/>
      </w:divBdr>
    </w:div>
    <w:div w:id="1109818180">
      <w:bodyDiv w:val="1"/>
      <w:marLeft w:val="0"/>
      <w:marRight w:val="0"/>
      <w:marTop w:val="0"/>
      <w:marBottom w:val="0"/>
      <w:divBdr>
        <w:top w:val="none" w:sz="0" w:space="0" w:color="auto"/>
        <w:left w:val="none" w:sz="0" w:space="0" w:color="auto"/>
        <w:bottom w:val="none" w:sz="0" w:space="0" w:color="auto"/>
        <w:right w:val="none" w:sz="0" w:space="0" w:color="auto"/>
      </w:divBdr>
    </w:div>
    <w:div w:id="1370570774">
      <w:bodyDiv w:val="1"/>
      <w:marLeft w:val="0"/>
      <w:marRight w:val="0"/>
      <w:marTop w:val="0"/>
      <w:marBottom w:val="0"/>
      <w:divBdr>
        <w:top w:val="none" w:sz="0" w:space="0" w:color="auto"/>
        <w:left w:val="none" w:sz="0" w:space="0" w:color="auto"/>
        <w:bottom w:val="none" w:sz="0" w:space="0" w:color="auto"/>
        <w:right w:val="none" w:sz="0" w:space="0" w:color="auto"/>
      </w:divBdr>
    </w:div>
    <w:div w:id="1408334746">
      <w:bodyDiv w:val="1"/>
      <w:marLeft w:val="0"/>
      <w:marRight w:val="0"/>
      <w:marTop w:val="0"/>
      <w:marBottom w:val="0"/>
      <w:divBdr>
        <w:top w:val="none" w:sz="0" w:space="0" w:color="auto"/>
        <w:left w:val="none" w:sz="0" w:space="0" w:color="auto"/>
        <w:bottom w:val="none" w:sz="0" w:space="0" w:color="auto"/>
        <w:right w:val="none" w:sz="0" w:space="0" w:color="auto"/>
      </w:divBdr>
    </w:div>
    <w:div w:id="1593049830">
      <w:bodyDiv w:val="1"/>
      <w:marLeft w:val="0"/>
      <w:marRight w:val="0"/>
      <w:marTop w:val="0"/>
      <w:marBottom w:val="0"/>
      <w:divBdr>
        <w:top w:val="none" w:sz="0" w:space="0" w:color="auto"/>
        <w:left w:val="none" w:sz="0" w:space="0" w:color="auto"/>
        <w:bottom w:val="none" w:sz="0" w:space="0" w:color="auto"/>
        <w:right w:val="none" w:sz="0" w:space="0" w:color="auto"/>
      </w:divBdr>
    </w:div>
    <w:div w:id="1608389247">
      <w:bodyDiv w:val="1"/>
      <w:marLeft w:val="0"/>
      <w:marRight w:val="0"/>
      <w:marTop w:val="0"/>
      <w:marBottom w:val="0"/>
      <w:divBdr>
        <w:top w:val="none" w:sz="0" w:space="0" w:color="auto"/>
        <w:left w:val="none" w:sz="0" w:space="0" w:color="auto"/>
        <w:bottom w:val="none" w:sz="0" w:space="0" w:color="auto"/>
        <w:right w:val="none" w:sz="0" w:space="0" w:color="auto"/>
      </w:divBdr>
    </w:div>
    <w:div w:id="1649747835">
      <w:bodyDiv w:val="1"/>
      <w:marLeft w:val="0"/>
      <w:marRight w:val="0"/>
      <w:marTop w:val="0"/>
      <w:marBottom w:val="0"/>
      <w:divBdr>
        <w:top w:val="none" w:sz="0" w:space="0" w:color="auto"/>
        <w:left w:val="none" w:sz="0" w:space="0" w:color="auto"/>
        <w:bottom w:val="none" w:sz="0" w:space="0" w:color="auto"/>
        <w:right w:val="none" w:sz="0" w:space="0" w:color="auto"/>
      </w:divBdr>
      <w:divsChild>
        <w:div w:id="79914123">
          <w:marLeft w:val="0"/>
          <w:marRight w:val="0"/>
          <w:marTop w:val="0"/>
          <w:marBottom w:val="0"/>
          <w:divBdr>
            <w:top w:val="none" w:sz="0" w:space="0" w:color="auto"/>
            <w:left w:val="none" w:sz="0" w:space="0" w:color="auto"/>
            <w:bottom w:val="none" w:sz="0" w:space="0" w:color="auto"/>
            <w:right w:val="none" w:sz="0" w:space="0" w:color="auto"/>
          </w:divBdr>
        </w:div>
        <w:div w:id="1075712871">
          <w:marLeft w:val="0"/>
          <w:marRight w:val="0"/>
          <w:marTop w:val="0"/>
          <w:marBottom w:val="0"/>
          <w:divBdr>
            <w:top w:val="none" w:sz="0" w:space="0" w:color="auto"/>
            <w:left w:val="none" w:sz="0" w:space="0" w:color="auto"/>
            <w:bottom w:val="none" w:sz="0" w:space="0" w:color="auto"/>
            <w:right w:val="none" w:sz="0" w:space="0" w:color="auto"/>
          </w:divBdr>
        </w:div>
        <w:div w:id="1350987481">
          <w:marLeft w:val="0"/>
          <w:marRight w:val="0"/>
          <w:marTop w:val="0"/>
          <w:marBottom w:val="0"/>
          <w:divBdr>
            <w:top w:val="none" w:sz="0" w:space="0" w:color="auto"/>
            <w:left w:val="none" w:sz="0" w:space="0" w:color="auto"/>
            <w:bottom w:val="none" w:sz="0" w:space="0" w:color="auto"/>
            <w:right w:val="none" w:sz="0" w:space="0" w:color="auto"/>
          </w:divBdr>
        </w:div>
        <w:div w:id="1360862128">
          <w:marLeft w:val="0"/>
          <w:marRight w:val="0"/>
          <w:marTop w:val="0"/>
          <w:marBottom w:val="0"/>
          <w:divBdr>
            <w:top w:val="none" w:sz="0" w:space="0" w:color="auto"/>
            <w:left w:val="none" w:sz="0" w:space="0" w:color="auto"/>
            <w:bottom w:val="none" w:sz="0" w:space="0" w:color="auto"/>
            <w:right w:val="none" w:sz="0" w:space="0" w:color="auto"/>
          </w:divBdr>
        </w:div>
        <w:div w:id="1583222610">
          <w:marLeft w:val="0"/>
          <w:marRight w:val="0"/>
          <w:marTop w:val="0"/>
          <w:marBottom w:val="0"/>
          <w:divBdr>
            <w:top w:val="none" w:sz="0" w:space="0" w:color="auto"/>
            <w:left w:val="none" w:sz="0" w:space="0" w:color="auto"/>
            <w:bottom w:val="none" w:sz="0" w:space="0" w:color="auto"/>
            <w:right w:val="none" w:sz="0" w:space="0" w:color="auto"/>
          </w:divBdr>
        </w:div>
        <w:div w:id="1821338434">
          <w:marLeft w:val="0"/>
          <w:marRight w:val="0"/>
          <w:marTop w:val="0"/>
          <w:marBottom w:val="0"/>
          <w:divBdr>
            <w:top w:val="none" w:sz="0" w:space="0" w:color="auto"/>
            <w:left w:val="none" w:sz="0" w:space="0" w:color="auto"/>
            <w:bottom w:val="none" w:sz="0" w:space="0" w:color="auto"/>
            <w:right w:val="none" w:sz="0" w:space="0" w:color="auto"/>
          </w:divBdr>
        </w:div>
        <w:div w:id="1899241580">
          <w:marLeft w:val="0"/>
          <w:marRight w:val="0"/>
          <w:marTop w:val="0"/>
          <w:marBottom w:val="0"/>
          <w:divBdr>
            <w:top w:val="none" w:sz="0" w:space="0" w:color="auto"/>
            <w:left w:val="none" w:sz="0" w:space="0" w:color="auto"/>
            <w:bottom w:val="none" w:sz="0" w:space="0" w:color="auto"/>
            <w:right w:val="none" w:sz="0" w:space="0" w:color="auto"/>
          </w:divBdr>
        </w:div>
      </w:divsChild>
    </w:div>
    <w:div w:id="1662342824">
      <w:bodyDiv w:val="1"/>
      <w:marLeft w:val="0"/>
      <w:marRight w:val="0"/>
      <w:marTop w:val="0"/>
      <w:marBottom w:val="0"/>
      <w:divBdr>
        <w:top w:val="none" w:sz="0" w:space="0" w:color="auto"/>
        <w:left w:val="none" w:sz="0" w:space="0" w:color="auto"/>
        <w:bottom w:val="none" w:sz="0" w:space="0" w:color="auto"/>
        <w:right w:val="none" w:sz="0" w:space="0" w:color="auto"/>
      </w:divBdr>
    </w:div>
    <w:div w:id="1884780849">
      <w:bodyDiv w:val="1"/>
      <w:marLeft w:val="0"/>
      <w:marRight w:val="0"/>
      <w:marTop w:val="0"/>
      <w:marBottom w:val="0"/>
      <w:divBdr>
        <w:top w:val="none" w:sz="0" w:space="0" w:color="auto"/>
        <w:left w:val="none" w:sz="0" w:space="0" w:color="auto"/>
        <w:bottom w:val="none" w:sz="0" w:space="0" w:color="auto"/>
        <w:right w:val="none" w:sz="0" w:space="0" w:color="auto"/>
      </w:divBdr>
    </w:div>
    <w:div w:id="1943029539">
      <w:bodyDiv w:val="1"/>
      <w:marLeft w:val="0"/>
      <w:marRight w:val="0"/>
      <w:marTop w:val="0"/>
      <w:marBottom w:val="0"/>
      <w:divBdr>
        <w:top w:val="none" w:sz="0" w:space="0" w:color="auto"/>
        <w:left w:val="none" w:sz="0" w:space="0" w:color="auto"/>
        <w:bottom w:val="none" w:sz="0" w:space="0" w:color="auto"/>
        <w:right w:val="none" w:sz="0" w:space="0" w:color="auto"/>
      </w:divBdr>
      <w:divsChild>
        <w:div w:id="175265379">
          <w:marLeft w:val="0"/>
          <w:marRight w:val="0"/>
          <w:marTop w:val="0"/>
          <w:marBottom w:val="0"/>
          <w:divBdr>
            <w:top w:val="none" w:sz="0" w:space="0" w:color="auto"/>
            <w:left w:val="none" w:sz="0" w:space="0" w:color="auto"/>
            <w:bottom w:val="none" w:sz="0" w:space="0" w:color="auto"/>
            <w:right w:val="none" w:sz="0" w:space="0" w:color="auto"/>
          </w:divBdr>
        </w:div>
        <w:div w:id="399640620">
          <w:marLeft w:val="0"/>
          <w:marRight w:val="0"/>
          <w:marTop w:val="0"/>
          <w:marBottom w:val="0"/>
          <w:divBdr>
            <w:top w:val="none" w:sz="0" w:space="0" w:color="auto"/>
            <w:left w:val="none" w:sz="0" w:space="0" w:color="auto"/>
            <w:bottom w:val="none" w:sz="0" w:space="0" w:color="auto"/>
            <w:right w:val="none" w:sz="0" w:space="0" w:color="auto"/>
          </w:divBdr>
        </w:div>
        <w:div w:id="861822781">
          <w:marLeft w:val="0"/>
          <w:marRight w:val="0"/>
          <w:marTop w:val="0"/>
          <w:marBottom w:val="0"/>
          <w:divBdr>
            <w:top w:val="none" w:sz="0" w:space="0" w:color="auto"/>
            <w:left w:val="none" w:sz="0" w:space="0" w:color="auto"/>
            <w:bottom w:val="none" w:sz="0" w:space="0" w:color="auto"/>
            <w:right w:val="none" w:sz="0" w:space="0" w:color="auto"/>
          </w:divBdr>
        </w:div>
        <w:div w:id="1254122653">
          <w:marLeft w:val="0"/>
          <w:marRight w:val="0"/>
          <w:marTop w:val="0"/>
          <w:marBottom w:val="0"/>
          <w:divBdr>
            <w:top w:val="none" w:sz="0" w:space="0" w:color="auto"/>
            <w:left w:val="none" w:sz="0" w:space="0" w:color="auto"/>
            <w:bottom w:val="none" w:sz="0" w:space="0" w:color="auto"/>
            <w:right w:val="none" w:sz="0" w:space="0" w:color="auto"/>
          </w:divBdr>
        </w:div>
        <w:div w:id="1356881450">
          <w:marLeft w:val="0"/>
          <w:marRight w:val="0"/>
          <w:marTop w:val="0"/>
          <w:marBottom w:val="0"/>
          <w:divBdr>
            <w:top w:val="none" w:sz="0" w:space="0" w:color="auto"/>
            <w:left w:val="none" w:sz="0" w:space="0" w:color="auto"/>
            <w:bottom w:val="none" w:sz="0" w:space="0" w:color="auto"/>
            <w:right w:val="none" w:sz="0" w:space="0" w:color="auto"/>
          </w:divBdr>
        </w:div>
        <w:div w:id="1492141066">
          <w:marLeft w:val="0"/>
          <w:marRight w:val="0"/>
          <w:marTop w:val="0"/>
          <w:marBottom w:val="0"/>
          <w:divBdr>
            <w:top w:val="none" w:sz="0" w:space="0" w:color="auto"/>
            <w:left w:val="none" w:sz="0" w:space="0" w:color="auto"/>
            <w:bottom w:val="none" w:sz="0" w:space="0" w:color="auto"/>
            <w:right w:val="none" w:sz="0" w:space="0" w:color="auto"/>
          </w:divBdr>
        </w:div>
        <w:div w:id="1613396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diagramColors" Target="diagrams/colors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dx.doi.org/10.2760/0001149" TargetMode="Externa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diagramQuickStyle" Target="diagrams/quickStyle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diagramLayout" Target="diagrams/layout1.xml" Id="rId16" /><Relationship Type="http://schemas.openxmlformats.org/officeDocument/2006/relationships/hyperlink" Target="https://interreg-danube.eu/"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diagramData" Target="diagrams/data1.xml" Id="rId15" /><Relationship Type="http://schemas.openxmlformats.org/officeDocument/2006/relationships/header" Target="header1.xml" Id="rId23" /><Relationship Type="http://schemas.openxmlformats.org/officeDocument/2006/relationships/endnotes" Target="endnotes.xml" Id="rId10" /><Relationship Type="http://schemas.microsoft.com/office/2007/relationships/diagramDrawing" Target="diagrams/drawing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unece.org/DAM/pau/age/Active_Ageing_Index/AAI_leaflet.pdf" TargetMode="External" Id="rId22" /><Relationship Type="http://schemas.microsoft.com/office/2020/10/relationships/intelligence" Target="intelligence2.xml" Id="rId27" /></Relationships>
</file>

<file path=word/_rels/footnotes.xml.rels><?xml version="1.0" encoding="UTF-8" standalone="yes"?>
<Relationships xmlns="http://schemas.openxmlformats.org/package/2006/relationships"><Relationship Id="rId3" Type="http://schemas.openxmlformats.org/officeDocument/2006/relationships/hyperlink" Target="https://unece.org/DAM/pau/age/Active_Ageing_Index/AAI_leaflet.pdf" TargetMode="External"/><Relationship Id="rId2" Type="http://schemas.openxmlformats.org/officeDocument/2006/relationships/hyperlink" Target="https://unece.org/DAM/pau/age/Active_Ageing_Index/AAI_leaflet.pdf" TargetMode="External"/><Relationship Id="rId1" Type="http://schemas.openxmlformats.org/officeDocument/2006/relationships/hyperlink" Target="https://interreg-danube.eu/" TargetMode="External"/><Relationship Id="rId4" Type="http://schemas.openxmlformats.org/officeDocument/2006/relationships/hyperlink" Target="https://dx.doi.org/10.2760/000114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eg"/></Relationships>
</file>

<file path=word/diagrams/_rels/data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A27ABE-9EB9-4B2B-9395-3C9080588A91}" type="doc">
      <dgm:prSet loTypeId="urn:microsoft.com/office/officeart/2005/8/layout/hList7" loCatId="list" qsTypeId="urn:microsoft.com/office/officeart/2005/8/quickstyle/simple1" qsCatId="simple" csTypeId="urn:microsoft.com/office/officeart/2005/8/colors/accent0_3" csCatId="mainScheme" phldr="1"/>
      <dgm:spPr/>
    </dgm:pt>
    <dgm:pt modelId="{FD40E96F-70C7-4095-AEDD-1534E20702A1}">
      <dgm:prSet phldrT="[Text]"/>
      <dgm:spPr>
        <a:solidFill>
          <a:srgbClr val="126B91"/>
        </a:solidFill>
      </dgm:spPr>
      <dgm:t>
        <a:bodyPr/>
        <a:lstStyle/>
        <a:p>
          <a:pPr>
            <a:buNone/>
          </a:pPr>
          <a:r>
            <a:rPr lang="en-GB" b="1"/>
            <a:t>Prevention</a:t>
          </a:r>
          <a:endParaRPr lang="de-AT"/>
        </a:p>
      </dgm:t>
    </dgm:pt>
    <dgm:pt modelId="{B76711C3-8978-4FBB-A80C-22E1EE184794}" type="parTrans" cxnId="{1787B913-02F0-4F4F-8E40-970DD50E3219}">
      <dgm:prSet/>
      <dgm:spPr/>
      <dgm:t>
        <a:bodyPr/>
        <a:lstStyle/>
        <a:p>
          <a:endParaRPr lang="de-AT"/>
        </a:p>
      </dgm:t>
    </dgm:pt>
    <dgm:pt modelId="{FFECB005-723C-415F-BD7E-7178EDC96179}" type="sibTrans" cxnId="{1787B913-02F0-4F4F-8E40-970DD50E3219}">
      <dgm:prSet/>
      <dgm:spPr/>
      <dgm:t>
        <a:bodyPr/>
        <a:lstStyle/>
        <a:p>
          <a:endParaRPr lang="de-AT"/>
        </a:p>
      </dgm:t>
    </dgm:pt>
    <dgm:pt modelId="{3316BA8D-94A4-4F53-A972-1131BDD42B54}">
      <dgm:prSet phldrT="[Text]"/>
      <dgm:spPr>
        <a:solidFill>
          <a:srgbClr val="126B91"/>
        </a:solidFill>
      </dgm:spPr>
      <dgm:t>
        <a:bodyPr/>
        <a:lstStyle/>
        <a:p>
          <a:pPr>
            <a:buNone/>
          </a:pPr>
          <a:r>
            <a:rPr lang="en-GB" b="1"/>
            <a:t>Personalised support</a:t>
          </a:r>
          <a:endParaRPr lang="de-AT"/>
        </a:p>
      </dgm:t>
    </dgm:pt>
    <dgm:pt modelId="{C87A8515-E322-463C-8CE1-FF40CBBCAD93}" type="parTrans" cxnId="{5248D7B3-2F80-45AD-9988-3831ADE1A870}">
      <dgm:prSet/>
      <dgm:spPr/>
      <dgm:t>
        <a:bodyPr/>
        <a:lstStyle/>
        <a:p>
          <a:endParaRPr lang="de-AT"/>
        </a:p>
      </dgm:t>
    </dgm:pt>
    <dgm:pt modelId="{4B45231D-CA84-47BA-B5DE-C7F341542C7E}" type="sibTrans" cxnId="{5248D7B3-2F80-45AD-9988-3831ADE1A870}">
      <dgm:prSet/>
      <dgm:spPr/>
      <dgm:t>
        <a:bodyPr/>
        <a:lstStyle/>
        <a:p>
          <a:endParaRPr lang="de-AT"/>
        </a:p>
      </dgm:t>
    </dgm:pt>
    <dgm:pt modelId="{BE62F630-7BB6-4CC8-8D92-204124BFAF8F}">
      <dgm:prSet phldrT="[Text]"/>
      <dgm:spPr>
        <a:solidFill>
          <a:srgbClr val="126B91"/>
        </a:solidFill>
      </dgm:spPr>
      <dgm:t>
        <a:bodyPr/>
        <a:lstStyle/>
        <a:p>
          <a:pPr>
            <a:buNone/>
          </a:pPr>
          <a:r>
            <a:rPr lang="en-GB" b="1"/>
            <a:t>Community participation</a:t>
          </a:r>
          <a:endParaRPr lang="de-AT"/>
        </a:p>
      </dgm:t>
    </dgm:pt>
    <dgm:pt modelId="{DA1DC3CF-B791-469E-A522-3E66865CBDF7}" type="parTrans" cxnId="{EA7C13AE-9B8B-48E0-A3BC-FEDC3B1B58A8}">
      <dgm:prSet/>
      <dgm:spPr/>
      <dgm:t>
        <a:bodyPr/>
        <a:lstStyle/>
        <a:p>
          <a:endParaRPr lang="de-AT"/>
        </a:p>
      </dgm:t>
    </dgm:pt>
    <dgm:pt modelId="{997D75D8-AA69-4E52-B57C-1A30113DC946}" type="sibTrans" cxnId="{EA7C13AE-9B8B-48E0-A3BC-FEDC3B1B58A8}">
      <dgm:prSet/>
      <dgm:spPr/>
      <dgm:t>
        <a:bodyPr/>
        <a:lstStyle/>
        <a:p>
          <a:endParaRPr lang="de-AT"/>
        </a:p>
      </dgm:t>
    </dgm:pt>
    <dgm:pt modelId="{373D4AFD-C278-4A8C-8491-7F7C23C5813A}" type="pres">
      <dgm:prSet presAssocID="{3FA27ABE-9EB9-4B2B-9395-3C9080588A91}" presName="Name0" presStyleCnt="0">
        <dgm:presLayoutVars>
          <dgm:dir/>
          <dgm:resizeHandles val="exact"/>
        </dgm:presLayoutVars>
      </dgm:prSet>
      <dgm:spPr/>
    </dgm:pt>
    <dgm:pt modelId="{4AAEAF64-63A3-462B-A31B-0F147FD8A157}" type="pres">
      <dgm:prSet presAssocID="{3FA27ABE-9EB9-4B2B-9395-3C9080588A91}" presName="fgShape" presStyleLbl="fgShp" presStyleIdx="0" presStyleCnt="1"/>
      <dgm:spPr/>
    </dgm:pt>
    <dgm:pt modelId="{43B1293D-B42A-4550-A69B-2A87F9F71603}" type="pres">
      <dgm:prSet presAssocID="{3FA27ABE-9EB9-4B2B-9395-3C9080588A91}" presName="linComp" presStyleCnt="0"/>
      <dgm:spPr/>
    </dgm:pt>
    <dgm:pt modelId="{C61DBFF4-BEF7-4DAD-B670-E661AFAAE07F}" type="pres">
      <dgm:prSet presAssocID="{FD40E96F-70C7-4095-AEDD-1534E20702A1}" presName="compNode" presStyleCnt="0"/>
      <dgm:spPr/>
    </dgm:pt>
    <dgm:pt modelId="{0F20896F-12D9-42BB-9B51-97A42CFDFFF1}" type="pres">
      <dgm:prSet presAssocID="{FD40E96F-70C7-4095-AEDD-1534E20702A1}" presName="bkgdShape" presStyleLbl="node1" presStyleIdx="0" presStyleCnt="3"/>
      <dgm:spPr/>
    </dgm:pt>
    <dgm:pt modelId="{87A46AE1-7DBF-43DD-9CFC-A4B4B34AF606}" type="pres">
      <dgm:prSet presAssocID="{FD40E96F-70C7-4095-AEDD-1534E20702A1}" presName="nodeTx" presStyleLbl="node1" presStyleIdx="0" presStyleCnt="3">
        <dgm:presLayoutVars>
          <dgm:bulletEnabled val="1"/>
        </dgm:presLayoutVars>
      </dgm:prSet>
      <dgm:spPr/>
    </dgm:pt>
    <dgm:pt modelId="{0C9DED93-D6AE-4CF6-9D1F-DD1AE40A2DA4}" type="pres">
      <dgm:prSet presAssocID="{FD40E96F-70C7-4095-AEDD-1534E20702A1}" presName="invisiNode" presStyleLbl="node1" presStyleIdx="0" presStyleCnt="3"/>
      <dgm:spPr/>
    </dgm:pt>
    <dgm:pt modelId="{8563F448-427A-4DE1-91D2-BED71C731B4E}" type="pres">
      <dgm:prSet presAssocID="{FD40E96F-70C7-4095-AEDD-1534E20702A1}" presName="imagNode" presStyleLbl="fgImgPlace1" presStyleIdx="0" presStyleCnt="3"/>
      <dgm:spPr>
        <a:blipFill>
          <a:blip xmlns:r="http://schemas.openxmlformats.org/officeDocument/2006/relationships" r:embed="rId1"/>
          <a:srcRect/>
          <a:stretch>
            <a:fillRect l="-25000" r="-25000"/>
          </a:stretch>
        </a:blipFill>
      </dgm:spPr>
      <dgm:extLst>
        <a:ext uri="{E40237B7-FDA0-4F09-8148-C483321AD2D9}">
          <dgm14:cNvPr xmlns:dgm14="http://schemas.microsoft.com/office/drawing/2010/diagram" id="0" name="" descr="Elderly woman exercising"/>
        </a:ext>
      </dgm:extLst>
    </dgm:pt>
    <dgm:pt modelId="{91B7ED73-82AF-4308-8AC0-A08E1013AB2C}" type="pres">
      <dgm:prSet presAssocID="{FFECB005-723C-415F-BD7E-7178EDC96179}" presName="sibTrans" presStyleLbl="sibTrans2D1" presStyleIdx="0" presStyleCnt="0"/>
      <dgm:spPr/>
    </dgm:pt>
    <dgm:pt modelId="{6D457D83-968F-47AD-9997-0D29586A128D}" type="pres">
      <dgm:prSet presAssocID="{3316BA8D-94A4-4F53-A972-1131BDD42B54}" presName="compNode" presStyleCnt="0"/>
      <dgm:spPr/>
    </dgm:pt>
    <dgm:pt modelId="{CA508F76-F2EC-4D35-85D4-15F3E38D3564}" type="pres">
      <dgm:prSet presAssocID="{3316BA8D-94A4-4F53-A972-1131BDD42B54}" presName="bkgdShape" presStyleLbl="node1" presStyleIdx="1" presStyleCnt="3"/>
      <dgm:spPr/>
    </dgm:pt>
    <dgm:pt modelId="{AD158619-DAC6-46E2-9C63-D5449D94E837}" type="pres">
      <dgm:prSet presAssocID="{3316BA8D-94A4-4F53-A972-1131BDD42B54}" presName="nodeTx" presStyleLbl="node1" presStyleIdx="1" presStyleCnt="3">
        <dgm:presLayoutVars>
          <dgm:bulletEnabled val="1"/>
        </dgm:presLayoutVars>
      </dgm:prSet>
      <dgm:spPr/>
    </dgm:pt>
    <dgm:pt modelId="{40244573-C514-4AED-AC8D-C866B2142323}" type="pres">
      <dgm:prSet presAssocID="{3316BA8D-94A4-4F53-A972-1131BDD42B54}" presName="invisiNode" presStyleLbl="node1" presStyleIdx="1" presStyleCnt="3"/>
      <dgm:spPr/>
    </dgm:pt>
    <dgm:pt modelId="{519A7DC0-74CE-4CED-A938-41090BD22AB7}" type="pres">
      <dgm:prSet presAssocID="{3316BA8D-94A4-4F53-A972-1131BDD42B54}" presName="imagNode" presStyleLbl="fgImgPlace1" presStyleIdx="1" presStyleCnt="3"/>
      <dgm:spPr>
        <a:blipFill>
          <a:blip xmlns:r="http://schemas.openxmlformats.org/officeDocument/2006/relationships" r:embed="rId2"/>
          <a:srcRect/>
          <a:stretch>
            <a:fillRect l="-25000" r="-25000"/>
          </a:stretch>
        </a:blipFill>
      </dgm:spPr>
      <dgm:extLst>
        <a:ext uri="{E40237B7-FDA0-4F09-8148-C483321AD2D9}">
          <dgm14:cNvPr xmlns:dgm14="http://schemas.microsoft.com/office/drawing/2010/diagram" id="0" name="" descr="Man talking with therapist"/>
        </a:ext>
      </dgm:extLst>
    </dgm:pt>
    <dgm:pt modelId="{70E6BB3F-3E1C-4785-A8DF-C6E02D91B1A8}" type="pres">
      <dgm:prSet presAssocID="{4B45231D-CA84-47BA-B5DE-C7F341542C7E}" presName="sibTrans" presStyleLbl="sibTrans2D1" presStyleIdx="0" presStyleCnt="0"/>
      <dgm:spPr/>
    </dgm:pt>
    <dgm:pt modelId="{D8D9B4F9-6561-44E5-8EFB-8A16350FB4C3}" type="pres">
      <dgm:prSet presAssocID="{BE62F630-7BB6-4CC8-8D92-204124BFAF8F}" presName="compNode" presStyleCnt="0"/>
      <dgm:spPr/>
    </dgm:pt>
    <dgm:pt modelId="{CE70E26E-3B59-4B0D-A8A6-659AFAF5919C}" type="pres">
      <dgm:prSet presAssocID="{BE62F630-7BB6-4CC8-8D92-204124BFAF8F}" presName="bkgdShape" presStyleLbl="node1" presStyleIdx="2" presStyleCnt="3"/>
      <dgm:spPr/>
    </dgm:pt>
    <dgm:pt modelId="{F251056C-B08E-4AD2-98EB-55A365BFD064}" type="pres">
      <dgm:prSet presAssocID="{BE62F630-7BB6-4CC8-8D92-204124BFAF8F}" presName="nodeTx" presStyleLbl="node1" presStyleIdx="2" presStyleCnt="3">
        <dgm:presLayoutVars>
          <dgm:bulletEnabled val="1"/>
        </dgm:presLayoutVars>
      </dgm:prSet>
      <dgm:spPr/>
    </dgm:pt>
    <dgm:pt modelId="{7645021C-47EC-4625-951E-40B06A8AB36C}" type="pres">
      <dgm:prSet presAssocID="{BE62F630-7BB6-4CC8-8D92-204124BFAF8F}" presName="invisiNode" presStyleLbl="node1" presStyleIdx="2" presStyleCnt="3"/>
      <dgm:spPr/>
    </dgm:pt>
    <dgm:pt modelId="{0D0DC901-2264-4573-BD90-23A7FC776E16}" type="pres">
      <dgm:prSet presAssocID="{BE62F630-7BB6-4CC8-8D92-204124BFAF8F}" presName="imagNode" presStyleLbl="fgImgPlace1" presStyleIdx="2" presStyleCnt="3"/>
      <dgm:spPr>
        <a:blipFill>
          <a:blip xmlns:r="http://schemas.openxmlformats.org/officeDocument/2006/relationships" r:embed="rId3"/>
          <a:srcRect/>
          <a:stretch>
            <a:fillRect l="-25000" r="-25000"/>
          </a:stretch>
        </a:blipFill>
      </dgm:spPr>
      <dgm:extLst>
        <a:ext uri="{E40237B7-FDA0-4F09-8148-C483321AD2D9}">
          <dgm14:cNvPr xmlns:dgm14="http://schemas.microsoft.com/office/drawing/2010/diagram" id="0" name="" descr="Smiling work colleagues"/>
        </a:ext>
      </dgm:extLst>
    </dgm:pt>
  </dgm:ptLst>
  <dgm:cxnLst>
    <dgm:cxn modelId="{BE229A01-D71A-40CB-AD83-F5208935B68F}" type="presOf" srcId="{FD40E96F-70C7-4095-AEDD-1534E20702A1}" destId="{0F20896F-12D9-42BB-9B51-97A42CFDFFF1}" srcOrd="0" destOrd="0" presId="urn:microsoft.com/office/officeart/2005/8/layout/hList7"/>
    <dgm:cxn modelId="{1787B913-02F0-4F4F-8E40-970DD50E3219}" srcId="{3FA27ABE-9EB9-4B2B-9395-3C9080588A91}" destId="{FD40E96F-70C7-4095-AEDD-1534E20702A1}" srcOrd="0" destOrd="0" parTransId="{B76711C3-8978-4FBB-A80C-22E1EE184794}" sibTransId="{FFECB005-723C-415F-BD7E-7178EDC96179}"/>
    <dgm:cxn modelId="{9462F922-C2E2-4B0D-AA50-4F4B5DCEAD56}" type="presOf" srcId="{3FA27ABE-9EB9-4B2B-9395-3C9080588A91}" destId="{373D4AFD-C278-4A8C-8491-7F7C23C5813A}" srcOrd="0" destOrd="0" presId="urn:microsoft.com/office/officeart/2005/8/layout/hList7"/>
    <dgm:cxn modelId="{F6712829-95E4-4E9D-B47A-36397BA0AE17}" type="presOf" srcId="{BE62F630-7BB6-4CC8-8D92-204124BFAF8F}" destId="{F251056C-B08E-4AD2-98EB-55A365BFD064}" srcOrd="1" destOrd="0" presId="urn:microsoft.com/office/officeart/2005/8/layout/hList7"/>
    <dgm:cxn modelId="{57031C2F-08FF-4811-950B-294FA19FBC0F}" type="presOf" srcId="{3316BA8D-94A4-4F53-A972-1131BDD42B54}" destId="{CA508F76-F2EC-4D35-85D4-15F3E38D3564}" srcOrd="0" destOrd="0" presId="urn:microsoft.com/office/officeart/2005/8/layout/hList7"/>
    <dgm:cxn modelId="{1C1ADE64-B860-4E66-83ED-8CEAE3E21DA7}" type="presOf" srcId="{4B45231D-CA84-47BA-B5DE-C7F341542C7E}" destId="{70E6BB3F-3E1C-4785-A8DF-C6E02D91B1A8}" srcOrd="0" destOrd="0" presId="urn:microsoft.com/office/officeart/2005/8/layout/hList7"/>
    <dgm:cxn modelId="{E9248774-87CA-4F7D-8799-FEBCD76FE1E6}" type="presOf" srcId="{FFECB005-723C-415F-BD7E-7178EDC96179}" destId="{91B7ED73-82AF-4308-8AC0-A08E1013AB2C}" srcOrd="0" destOrd="0" presId="urn:microsoft.com/office/officeart/2005/8/layout/hList7"/>
    <dgm:cxn modelId="{3B50FA55-E926-4981-9862-0C15C9722419}" type="presOf" srcId="{3316BA8D-94A4-4F53-A972-1131BDD42B54}" destId="{AD158619-DAC6-46E2-9C63-D5449D94E837}" srcOrd="1" destOrd="0" presId="urn:microsoft.com/office/officeart/2005/8/layout/hList7"/>
    <dgm:cxn modelId="{EA7C13AE-9B8B-48E0-A3BC-FEDC3B1B58A8}" srcId="{3FA27ABE-9EB9-4B2B-9395-3C9080588A91}" destId="{BE62F630-7BB6-4CC8-8D92-204124BFAF8F}" srcOrd="2" destOrd="0" parTransId="{DA1DC3CF-B791-469E-A522-3E66865CBDF7}" sibTransId="{997D75D8-AA69-4E52-B57C-1A30113DC946}"/>
    <dgm:cxn modelId="{5248D7B3-2F80-45AD-9988-3831ADE1A870}" srcId="{3FA27ABE-9EB9-4B2B-9395-3C9080588A91}" destId="{3316BA8D-94A4-4F53-A972-1131BDD42B54}" srcOrd="1" destOrd="0" parTransId="{C87A8515-E322-463C-8CE1-FF40CBBCAD93}" sibTransId="{4B45231D-CA84-47BA-B5DE-C7F341542C7E}"/>
    <dgm:cxn modelId="{14D27CE6-0309-47CB-831A-843DF64F27D9}" type="presOf" srcId="{FD40E96F-70C7-4095-AEDD-1534E20702A1}" destId="{87A46AE1-7DBF-43DD-9CFC-A4B4B34AF606}" srcOrd="1" destOrd="0" presId="urn:microsoft.com/office/officeart/2005/8/layout/hList7"/>
    <dgm:cxn modelId="{8C2241F7-EE45-4803-8654-6E17FEF5315A}" type="presOf" srcId="{BE62F630-7BB6-4CC8-8D92-204124BFAF8F}" destId="{CE70E26E-3B59-4B0D-A8A6-659AFAF5919C}" srcOrd="0" destOrd="0" presId="urn:microsoft.com/office/officeart/2005/8/layout/hList7"/>
    <dgm:cxn modelId="{1D4F8312-6A1D-44F8-879F-FFBD77295CB0}" type="presParOf" srcId="{373D4AFD-C278-4A8C-8491-7F7C23C5813A}" destId="{4AAEAF64-63A3-462B-A31B-0F147FD8A157}" srcOrd="0" destOrd="0" presId="urn:microsoft.com/office/officeart/2005/8/layout/hList7"/>
    <dgm:cxn modelId="{F9E2790D-814C-4A68-A743-D63956F44CE9}" type="presParOf" srcId="{373D4AFD-C278-4A8C-8491-7F7C23C5813A}" destId="{43B1293D-B42A-4550-A69B-2A87F9F71603}" srcOrd="1" destOrd="0" presId="urn:microsoft.com/office/officeart/2005/8/layout/hList7"/>
    <dgm:cxn modelId="{DE32FD9D-5A7C-4FEA-84F6-2EC5A847FFC3}" type="presParOf" srcId="{43B1293D-B42A-4550-A69B-2A87F9F71603}" destId="{C61DBFF4-BEF7-4DAD-B670-E661AFAAE07F}" srcOrd="0" destOrd="0" presId="urn:microsoft.com/office/officeart/2005/8/layout/hList7"/>
    <dgm:cxn modelId="{D891272E-503E-45DF-A7BF-F0018BDAD9A0}" type="presParOf" srcId="{C61DBFF4-BEF7-4DAD-B670-E661AFAAE07F}" destId="{0F20896F-12D9-42BB-9B51-97A42CFDFFF1}" srcOrd="0" destOrd="0" presId="urn:microsoft.com/office/officeart/2005/8/layout/hList7"/>
    <dgm:cxn modelId="{423DD382-ECA4-42C5-B157-0B409369D453}" type="presParOf" srcId="{C61DBFF4-BEF7-4DAD-B670-E661AFAAE07F}" destId="{87A46AE1-7DBF-43DD-9CFC-A4B4B34AF606}" srcOrd="1" destOrd="0" presId="urn:microsoft.com/office/officeart/2005/8/layout/hList7"/>
    <dgm:cxn modelId="{168E2E0B-EFC8-4FC8-A773-089A5F59EE88}" type="presParOf" srcId="{C61DBFF4-BEF7-4DAD-B670-E661AFAAE07F}" destId="{0C9DED93-D6AE-4CF6-9D1F-DD1AE40A2DA4}" srcOrd="2" destOrd="0" presId="urn:microsoft.com/office/officeart/2005/8/layout/hList7"/>
    <dgm:cxn modelId="{3A6465BF-1414-40EF-88BC-4AD5C66C7D57}" type="presParOf" srcId="{C61DBFF4-BEF7-4DAD-B670-E661AFAAE07F}" destId="{8563F448-427A-4DE1-91D2-BED71C731B4E}" srcOrd="3" destOrd="0" presId="urn:microsoft.com/office/officeart/2005/8/layout/hList7"/>
    <dgm:cxn modelId="{32FF613D-835A-4C43-A477-1AC0B5C21358}" type="presParOf" srcId="{43B1293D-B42A-4550-A69B-2A87F9F71603}" destId="{91B7ED73-82AF-4308-8AC0-A08E1013AB2C}" srcOrd="1" destOrd="0" presId="urn:microsoft.com/office/officeart/2005/8/layout/hList7"/>
    <dgm:cxn modelId="{B93E4319-5DE9-4C28-9A4E-31354F590440}" type="presParOf" srcId="{43B1293D-B42A-4550-A69B-2A87F9F71603}" destId="{6D457D83-968F-47AD-9997-0D29586A128D}" srcOrd="2" destOrd="0" presId="urn:microsoft.com/office/officeart/2005/8/layout/hList7"/>
    <dgm:cxn modelId="{479E46D4-6A09-4C4F-9569-5E7E1272E0FC}" type="presParOf" srcId="{6D457D83-968F-47AD-9997-0D29586A128D}" destId="{CA508F76-F2EC-4D35-85D4-15F3E38D3564}" srcOrd="0" destOrd="0" presId="urn:microsoft.com/office/officeart/2005/8/layout/hList7"/>
    <dgm:cxn modelId="{FAB9CA4E-4627-4E29-9387-87FDE006F3BC}" type="presParOf" srcId="{6D457D83-968F-47AD-9997-0D29586A128D}" destId="{AD158619-DAC6-46E2-9C63-D5449D94E837}" srcOrd="1" destOrd="0" presId="urn:microsoft.com/office/officeart/2005/8/layout/hList7"/>
    <dgm:cxn modelId="{27A576C4-DEA3-4688-B810-F4A6CFE1CE31}" type="presParOf" srcId="{6D457D83-968F-47AD-9997-0D29586A128D}" destId="{40244573-C514-4AED-AC8D-C866B2142323}" srcOrd="2" destOrd="0" presId="urn:microsoft.com/office/officeart/2005/8/layout/hList7"/>
    <dgm:cxn modelId="{EB212ECC-EA9A-4C12-863E-C1F4F4C78C74}" type="presParOf" srcId="{6D457D83-968F-47AD-9997-0D29586A128D}" destId="{519A7DC0-74CE-4CED-A938-41090BD22AB7}" srcOrd="3" destOrd="0" presId="urn:microsoft.com/office/officeart/2005/8/layout/hList7"/>
    <dgm:cxn modelId="{300CFD81-731F-40A5-B7F4-5A3A4607AB95}" type="presParOf" srcId="{43B1293D-B42A-4550-A69B-2A87F9F71603}" destId="{70E6BB3F-3E1C-4785-A8DF-C6E02D91B1A8}" srcOrd="3" destOrd="0" presId="urn:microsoft.com/office/officeart/2005/8/layout/hList7"/>
    <dgm:cxn modelId="{8B0DDCAB-1A1E-48D4-8ED7-71329EC44247}" type="presParOf" srcId="{43B1293D-B42A-4550-A69B-2A87F9F71603}" destId="{D8D9B4F9-6561-44E5-8EFB-8A16350FB4C3}" srcOrd="4" destOrd="0" presId="urn:microsoft.com/office/officeart/2005/8/layout/hList7"/>
    <dgm:cxn modelId="{5194D621-5FF3-47F2-AA86-B517306CB07B}" type="presParOf" srcId="{D8D9B4F9-6561-44E5-8EFB-8A16350FB4C3}" destId="{CE70E26E-3B59-4B0D-A8A6-659AFAF5919C}" srcOrd="0" destOrd="0" presId="urn:microsoft.com/office/officeart/2005/8/layout/hList7"/>
    <dgm:cxn modelId="{ABCC4485-2E33-48EF-B8B6-4B3E6DA8088A}" type="presParOf" srcId="{D8D9B4F9-6561-44E5-8EFB-8A16350FB4C3}" destId="{F251056C-B08E-4AD2-98EB-55A365BFD064}" srcOrd="1" destOrd="0" presId="urn:microsoft.com/office/officeart/2005/8/layout/hList7"/>
    <dgm:cxn modelId="{AD0C54A4-B358-498C-AF30-32B26A81EE63}" type="presParOf" srcId="{D8D9B4F9-6561-44E5-8EFB-8A16350FB4C3}" destId="{7645021C-47EC-4625-951E-40B06A8AB36C}" srcOrd="2" destOrd="0" presId="urn:microsoft.com/office/officeart/2005/8/layout/hList7"/>
    <dgm:cxn modelId="{843E6AFE-C4AE-43C5-A812-191F61613611}" type="presParOf" srcId="{D8D9B4F9-6561-44E5-8EFB-8A16350FB4C3}" destId="{0D0DC901-2264-4573-BD90-23A7FC776E16}" srcOrd="3" destOrd="0" presId="urn:microsoft.com/office/officeart/2005/8/layout/hList7"/>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20896F-12D9-42BB-9B51-97A42CFDFFF1}">
      <dsp:nvSpPr>
        <dsp:cNvPr id="0" name=""/>
        <dsp:cNvSpPr/>
      </dsp:nvSpPr>
      <dsp:spPr>
        <a:xfrm>
          <a:off x="1151" y="0"/>
          <a:ext cx="1792188" cy="3200400"/>
        </a:xfrm>
        <a:prstGeom prst="roundRect">
          <a:avLst>
            <a:gd name="adj" fmla="val 10000"/>
          </a:avLst>
        </a:prstGeom>
        <a:solidFill>
          <a:srgbClr val="126B91"/>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t>Prevention</a:t>
          </a:r>
          <a:endParaRPr lang="de-AT" sz="1800" kern="1200"/>
        </a:p>
      </dsp:txBody>
      <dsp:txXfrm>
        <a:off x="1151" y="1280160"/>
        <a:ext cx="1792188" cy="1280160"/>
      </dsp:txXfrm>
    </dsp:sp>
    <dsp:sp modelId="{8563F448-427A-4DE1-91D2-BED71C731B4E}">
      <dsp:nvSpPr>
        <dsp:cNvPr id="0" name=""/>
        <dsp:cNvSpPr/>
      </dsp:nvSpPr>
      <dsp:spPr>
        <a:xfrm>
          <a:off x="364379" y="192024"/>
          <a:ext cx="1065733" cy="1065733"/>
        </a:xfrm>
        <a:prstGeom prst="ellipse">
          <a:avLst/>
        </a:prstGeom>
        <a:blipFill>
          <a:blip xmlns:r="http://schemas.openxmlformats.org/officeDocument/2006/relationships" r:embed="rId1"/>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A508F76-F2EC-4D35-85D4-15F3E38D3564}">
      <dsp:nvSpPr>
        <dsp:cNvPr id="0" name=""/>
        <dsp:cNvSpPr/>
      </dsp:nvSpPr>
      <dsp:spPr>
        <a:xfrm>
          <a:off x="1847105" y="0"/>
          <a:ext cx="1792188" cy="3200400"/>
        </a:xfrm>
        <a:prstGeom prst="roundRect">
          <a:avLst>
            <a:gd name="adj" fmla="val 10000"/>
          </a:avLst>
        </a:prstGeom>
        <a:solidFill>
          <a:srgbClr val="126B91"/>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t>Personalised support</a:t>
          </a:r>
          <a:endParaRPr lang="de-AT" sz="1800" kern="1200"/>
        </a:p>
      </dsp:txBody>
      <dsp:txXfrm>
        <a:off x="1847105" y="1280160"/>
        <a:ext cx="1792188" cy="1280160"/>
      </dsp:txXfrm>
    </dsp:sp>
    <dsp:sp modelId="{519A7DC0-74CE-4CED-A938-41090BD22AB7}">
      <dsp:nvSpPr>
        <dsp:cNvPr id="0" name=""/>
        <dsp:cNvSpPr/>
      </dsp:nvSpPr>
      <dsp:spPr>
        <a:xfrm>
          <a:off x="2210333" y="192024"/>
          <a:ext cx="1065733" cy="1065733"/>
        </a:xfrm>
        <a:prstGeom prst="ellipse">
          <a:avLst/>
        </a:prstGeom>
        <a:blipFill>
          <a:blip xmlns:r="http://schemas.openxmlformats.org/officeDocument/2006/relationships" r:embed="rId2"/>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E70E26E-3B59-4B0D-A8A6-659AFAF5919C}">
      <dsp:nvSpPr>
        <dsp:cNvPr id="0" name=""/>
        <dsp:cNvSpPr/>
      </dsp:nvSpPr>
      <dsp:spPr>
        <a:xfrm>
          <a:off x="3693059" y="0"/>
          <a:ext cx="1792188" cy="3200400"/>
        </a:xfrm>
        <a:prstGeom prst="roundRect">
          <a:avLst>
            <a:gd name="adj" fmla="val 10000"/>
          </a:avLst>
        </a:prstGeom>
        <a:solidFill>
          <a:srgbClr val="126B91"/>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t>Community participation</a:t>
          </a:r>
          <a:endParaRPr lang="de-AT" sz="1800" kern="1200"/>
        </a:p>
      </dsp:txBody>
      <dsp:txXfrm>
        <a:off x="3693059" y="1280160"/>
        <a:ext cx="1792188" cy="1280160"/>
      </dsp:txXfrm>
    </dsp:sp>
    <dsp:sp modelId="{0D0DC901-2264-4573-BD90-23A7FC776E16}">
      <dsp:nvSpPr>
        <dsp:cNvPr id="0" name=""/>
        <dsp:cNvSpPr/>
      </dsp:nvSpPr>
      <dsp:spPr>
        <a:xfrm>
          <a:off x="4056287" y="192024"/>
          <a:ext cx="1065733" cy="1065733"/>
        </a:xfrm>
        <a:prstGeom prst="ellipse">
          <a:avLst/>
        </a:prstGeom>
        <a:blipFill>
          <a:blip xmlns:r="http://schemas.openxmlformats.org/officeDocument/2006/relationships" r:embed="rId3"/>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AAEAF64-63A3-462B-A31B-0F147FD8A157}">
      <dsp:nvSpPr>
        <dsp:cNvPr id="0" name=""/>
        <dsp:cNvSpPr/>
      </dsp:nvSpPr>
      <dsp:spPr>
        <a:xfrm>
          <a:off x="219456" y="2560320"/>
          <a:ext cx="5047488" cy="480060"/>
        </a:xfrm>
        <a:prstGeom prst="leftRightArrow">
          <a:avLst/>
        </a:prstGeom>
        <a:solidFill>
          <a:schemeClr val="dk2">
            <a:tint val="60000"/>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gyéni 1. séma">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721cf3-9609-4d55-b0c6-803af3d554d5" xsi:nil="true"/>
    <Time xmlns="7894bfbc-5d2a-4036-814f-e718b71e1688">2024-11-20T16:53:29+00:00</Time>
    <lcf76f155ced4ddcb4097134ff3c332f xmlns="7894bfbc-5d2a-4036-814f-e718b71e168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02DF4ED22D5A3419BBE141BC1B2A50E" ma:contentTypeVersion="16" ma:contentTypeDescription="Ein neues Dokument erstellen." ma:contentTypeScope="" ma:versionID="bfb92651f90bb094bccb004e4ffa5b23">
  <xsd:schema xmlns:xsd="http://www.w3.org/2001/XMLSchema" xmlns:xs="http://www.w3.org/2001/XMLSchema" xmlns:p="http://schemas.microsoft.com/office/2006/metadata/properties" xmlns:ns2="7894bfbc-5d2a-4036-814f-e718b71e1688" xmlns:ns3="63721cf3-9609-4d55-b0c6-803af3d554d5" targetNamespace="http://schemas.microsoft.com/office/2006/metadata/properties" ma:root="true" ma:fieldsID="8169cd8b4ddd6601c2116332ea956ab9" ns2:_="" ns3:_="">
    <xsd:import namespace="7894bfbc-5d2a-4036-814f-e718b71e1688"/>
    <xsd:import namespace="63721cf3-9609-4d55-b0c6-803af3d554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Location"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4bfbc-5d2a-4036-814f-e718b71e1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4422ae4d-77e5-477c-98ab-900b1cc3a7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default="[today]"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721cf3-9609-4d55-b0c6-803af3d554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bc79a1-0244-4cc9-819a-9972ea500419}" ma:internalName="TaxCatchAll" ma:showField="CatchAllData" ma:web="63721cf3-9609-4d55-b0c6-803af3d554d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A943E-EC9F-44AE-9497-ED543CDD0B3A}">
  <ds:schemaRefs>
    <ds:schemaRef ds:uri="http://schemas.microsoft.com/sharepoint/v3/contenttype/forms"/>
  </ds:schemaRefs>
</ds:datastoreItem>
</file>

<file path=customXml/itemProps2.xml><?xml version="1.0" encoding="utf-8"?>
<ds:datastoreItem xmlns:ds="http://schemas.openxmlformats.org/officeDocument/2006/customXml" ds:itemID="{85675267-88C1-489D-A218-6A0294363B40}">
  <ds:schemaRefs>
    <ds:schemaRef ds:uri="http://schemas.microsoft.com/office/2006/metadata/properties"/>
    <ds:schemaRef ds:uri="http://schemas.microsoft.com/office/infopath/2007/PartnerControls"/>
    <ds:schemaRef ds:uri="63721cf3-9609-4d55-b0c6-803af3d554d5"/>
    <ds:schemaRef ds:uri="7894bfbc-5d2a-4036-814f-e718b71e1688"/>
  </ds:schemaRefs>
</ds:datastoreItem>
</file>

<file path=customXml/itemProps3.xml><?xml version="1.0" encoding="utf-8"?>
<ds:datastoreItem xmlns:ds="http://schemas.openxmlformats.org/officeDocument/2006/customXml" ds:itemID="{554824A8-5F6D-4697-AA29-28190656E5D7}">
  <ds:schemaRefs>
    <ds:schemaRef ds:uri="http://schemas.openxmlformats.org/officeDocument/2006/bibliography"/>
  </ds:schemaRefs>
</ds:datastoreItem>
</file>

<file path=customXml/itemProps4.xml><?xml version="1.0" encoding="utf-8"?>
<ds:datastoreItem xmlns:ds="http://schemas.openxmlformats.org/officeDocument/2006/customXml" ds:itemID="{9AC0A44A-A897-4E2F-B1E8-7414618E0A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Windows User</dc:creator>
  <lastModifiedBy>Eliska Stadlerova</lastModifiedBy>
  <revision>16</revision>
  <lastPrinted>2026-04-29T07:41:00.0000000Z</lastPrinted>
  <dcterms:created xsi:type="dcterms:W3CDTF">2026-04-17T07:56:00.0000000Z</dcterms:created>
  <dcterms:modified xsi:type="dcterms:W3CDTF">2026-06-18T08:39:10.6336100Z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0x010100502DF4ED22D5A3419BBE141BC1B2A50E</vt:lpwstr>
  </property>
  <property fmtid="{D5CDD505-2E9C-101B-9397-08002B2CF9AE}" pid="3" name="MediaServiceImageTags">
    <vt:lpwstr/>
  </property>
</Properties>
</file>