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CA56" w14:textId="77777777" w:rsidR="00F44D8F" w:rsidRPr="00817668" w:rsidRDefault="00F44D8F" w:rsidP="00F44D8F">
      <w:pPr>
        <w:pStyle w:val="Zkladntext20"/>
        <w:shd w:val="clear" w:color="auto" w:fill="auto"/>
        <w:spacing w:before="0" w:after="0" w:line="240" w:lineRule="auto"/>
        <w:jc w:val="left"/>
        <w:rPr>
          <w:rFonts w:asciiTheme="minorHAnsi" w:hAnsiTheme="minorHAnsi" w:cstheme="minorHAnsi"/>
          <w:b w:val="0"/>
          <w:sz w:val="21"/>
          <w:szCs w:val="21"/>
          <w:lang w:val="en-GB"/>
        </w:rPr>
      </w:pPr>
    </w:p>
    <w:p w14:paraId="5A13F6D8" w14:textId="77777777" w:rsidR="00886895" w:rsidRPr="00817668" w:rsidRDefault="00F44D8F" w:rsidP="00F44D8F">
      <w:pPr>
        <w:pStyle w:val="Zkladntext20"/>
        <w:shd w:val="clear" w:color="auto" w:fill="auto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Projekt </w:t>
      </w:r>
      <w:proofErr w:type="spellStart"/>
      <w:r>
        <w:rPr>
          <w:rFonts w:asciiTheme="minorHAnsi" w:hAnsiTheme="minorHAnsi"/>
          <w:sz w:val="24"/>
        </w:rPr>
        <w:t>IntegrAGE</w:t>
      </w:r>
      <w:proofErr w:type="spellEnd"/>
    </w:p>
    <w:p w14:paraId="4AF19FC0" w14:textId="77777777" w:rsidR="00F44D8F" w:rsidRPr="00817668" w:rsidRDefault="00F44D8F" w:rsidP="00F44D8F">
      <w:pPr>
        <w:pStyle w:val="Zkladntext20"/>
        <w:shd w:val="clear" w:color="auto" w:fill="auto"/>
        <w:spacing w:before="0" w:after="0" w:line="240" w:lineRule="auto"/>
        <w:rPr>
          <w:rFonts w:asciiTheme="minorHAnsi" w:hAnsiTheme="minorHAnsi" w:cstheme="minorHAnsi"/>
          <w:b w:val="0"/>
          <w:sz w:val="21"/>
          <w:szCs w:val="21"/>
          <w:lang w:val="en-GB"/>
        </w:rPr>
      </w:pPr>
    </w:p>
    <w:p w14:paraId="328A5614" w14:textId="77777777" w:rsidR="00886895" w:rsidRPr="00817668" w:rsidRDefault="00F44D8F" w:rsidP="00F44D8F">
      <w:pPr>
        <w:pStyle w:val="Zkladntext20"/>
        <w:shd w:val="clear" w:color="auto" w:fill="auto"/>
        <w:spacing w:before="0" w:after="0" w:line="240" w:lineRule="auto"/>
        <w:ind w:left="1418" w:righ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O1.3 Akční plány </w:t>
      </w:r>
      <w:proofErr w:type="spellStart"/>
      <w:r>
        <w:rPr>
          <w:rFonts w:asciiTheme="minorHAnsi" w:hAnsiTheme="minorHAnsi"/>
          <w:sz w:val="24"/>
        </w:rPr>
        <w:t>IntegrAGE</w:t>
      </w:r>
      <w:proofErr w:type="spellEnd"/>
      <w:r>
        <w:rPr>
          <w:rFonts w:asciiTheme="minorHAnsi" w:hAnsiTheme="minorHAnsi"/>
          <w:sz w:val="24"/>
        </w:rPr>
        <w:t xml:space="preserve"> pro zdravou integraci starších zaměstnanců a komplexní </w:t>
      </w:r>
      <w:proofErr w:type="spellStart"/>
      <w:r>
        <w:rPr>
          <w:rFonts w:asciiTheme="minorHAnsi" w:hAnsiTheme="minorHAnsi"/>
          <w:sz w:val="24"/>
        </w:rPr>
        <w:t>age</w:t>
      </w:r>
      <w:proofErr w:type="spellEnd"/>
      <w:r>
        <w:rPr>
          <w:rFonts w:asciiTheme="minorHAnsi" w:hAnsiTheme="minorHAnsi"/>
          <w:sz w:val="24"/>
        </w:rPr>
        <w:t xml:space="preserve"> management na trhu práce</w:t>
      </w:r>
    </w:p>
    <w:p w14:paraId="00150221" w14:textId="77777777" w:rsidR="00F44D8F" w:rsidRPr="00817668" w:rsidRDefault="00F44D8F" w:rsidP="00F44D8F">
      <w:pPr>
        <w:pStyle w:val="Nadpis10"/>
        <w:shd w:val="clear" w:color="auto" w:fill="auto"/>
        <w:spacing w:before="0" w:after="0" w:line="240" w:lineRule="auto"/>
        <w:outlineLvl w:val="9"/>
        <w:rPr>
          <w:rStyle w:val="Nadpis11"/>
          <w:rFonts w:asciiTheme="minorHAnsi" w:hAnsiTheme="minorHAnsi" w:cstheme="minorHAnsi"/>
          <w:b w:val="0"/>
          <w:color w:val="auto"/>
          <w:spacing w:val="0"/>
          <w:sz w:val="21"/>
          <w:szCs w:val="21"/>
        </w:rPr>
      </w:pPr>
      <w:bookmarkStart w:id="0" w:name="bookmark3"/>
    </w:p>
    <w:p w14:paraId="40FF5CB1" w14:textId="77777777" w:rsidR="00F44D8F" w:rsidRPr="00817668" w:rsidRDefault="00F44D8F" w:rsidP="00F44D8F">
      <w:pPr>
        <w:pStyle w:val="Nadpis10"/>
        <w:shd w:val="clear" w:color="auto" w:fill="auto"/>
        <w:spacing w:before="0" w:after="0" w:line="240" w:lineRule="auto"/>
        <w:outlineLvl w:val="9"/>
        <w:rPr>
          <w:rStyle w:val="Nadpis11"/>
          <w:rFonts w:asciiTheme="minorHAnsi" w:hAnsiTheme="minorHAnsi" w:cstheme="minorHAnsi"/>
          <w:spacing w:val="0"/>
          <w:sz w:val="46"/>
          <w:szCs w:val="46"/>
        </w:rPr>
      </w:pPr>
      <w:r>
        <w:rPr>
          <w:rStyle w:val="Nadpis11"/>
          <w:rFonts w:asciiTheme="minorHAnsi" w:hAnsiTheme="minorHAnsi"/>
          <w:sz w:val="46"/>
        </w:rPr>
        <w:t>AKČNÍ PLÁN</w:t>
      </w:r>
      <w:bookmarkStart w:id="1" w:name="bookmark4"/>
      <w:bookmarkEnd w:id="0"/>
    </w:p>
    <w:p w14:paraId="1F93CEB1" w14:textId="77777777" w:rsidR="00F44D8F" w:rsidRPr="00817668" w:rsidRDefault="00F44D8F" w:rsidP="00F44D8F">
      <w:pPr>
        <w:pStyle w:val="Nadpis1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b w:val="0"/>
          <w:spacing w:val="0"/>
          <w:sz w:val="21"/>
          <w:szCs w:val="21"/>
          <w:lang w:val="en-GB"/>
        </w:rPr>
      </w:pPr>
    </w:p>
    <w:p w14:paraId="046D1BFE" w14:textId="77777777" w:rsidR="00F44D8F" w:rsidRPr="00817668" w:rsidRDefault="00F44D8F" w:rsidP="00F44D8F">
      <w:pPr>
        <w:pStyle w:val="Nadpis1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/>
          <w:sz w:val="24"/>
        </w:rPr>
        <w:t>KLASTR B</w:t>
      </w:r>
    </w:p>
    <w:p w14:paraId="68D7A1E2" w14:textId="77777777" w:rsidR="00F44D8F" w:rsidRPr="00817668" w:rsidRDefault="00F44D8F" w:rsidP="00F44D8F">
      <w:pPr>
        <w:pStyle w:val="Nadpis1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b w:val="0"/>
          <w:spacing w:val="0"/>
          <w:sz w:val="21"/>
          <w:szCs w:val="21"/>
          <w:lang w:val="en-GB"/>
        </w:rPr>
      </w:pPr>
    </w:p>
    <w:p w14:paraId="336A474D" w14:textId="77777777" w:rsidR="00886895" w:rsidRPr="00817668" w:rsidRDefault="00F44D8F" w:rsidP="00F44D8F">
      <w:pPr>
        <w:pStyle w:val="Nadpis1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/>
          <w:sz w:val="24"/>
        </w:rPr>
        <w:t>Česká republika, Slovinsko</w:t>
      </w:r>
      <w:bookmarkEnd w:id="1"/>
    </w:p>
    <w:p w14:paraId="0F3E138B" w14:textId="77777777" w:rsidR="00886895" w:rsidRPr="00817668" w:rsidRDefault="00886895" w:rsidP="00F44D8F">
      <w:pPr>
        <w:jc w:val="center"/>
        <w:rPr>
          <w:rFonts w:asciiTheme="minorHAnsi" w:hAnsiTheme="minorHAnsi" w:cstheme="minorHAnsi"/>
          <w:sz w:val="21"/>
          <w:szCs w:val="21"/>
          <w:lang w:val="en-GB"/>
        </w:rPr>
      </w:pPr>
    </w:p>
    <w:p w14:paraId="5B80624F" w14:textId="77777777" w:rsidR="00F44D8F" w:rsidRPr="00817668" w:rsidRDefault="00F86772" w:rsidP="00F44D8F">
      <w:pPr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/>
          <w:sz w:val="21"/>
        </w:rPr>
        <w:pict w14:anchorId="7F87D415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05.25pt;margin-top:269.75pt;width:45.25pt;height:13.3pt;z-index:251661312;mso-height-percent:200;mso-height-percent:200;mso-width-relative:margin;mso-height-relative:margin" stroked="f">
            <v:fill opacity="0"/>
            <v:textbox style="mso-fit-shape-to-text:t">
              <w:txbxContent>
                <w:p w14:paraId="54D2D08E" w14:textId="77777777" w:rsidR="00F44D8F" w:rsidRPr="00F44D8F" w:rsidRDefault="00F44D8F" w:rsidP="00F44D8F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10"/>
                      <w:szCs w:val="10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10"/>
                    </w:rPr>
                    <w:t>Slovinsko</w:t>
                  </w:r>
                </w:p>
              </w:txbxContent>
            </v:textbox>
          </v:shape>
        </w:pict>
      </w:r>
      <w:r>
        <w:rPr>
          <w:rFonts w:asciiTheme="minorHAnsi" w:hAnsiTheme="minorHAnsi"/>
          <w:sz w:val="21"/>
        </w:rPr>
        <w:pict w14:anchorId="18E01F1F">
          <v:shape id="_x0000_s1036" type="#_x0000_t202" style="position:absolute;left:0;text-align:left;margin-left:201.95pt;margin-top:231.5pt;width:45.25pt;height:21.85pt;z-index:251660288;mso-height-percent:200;mso-height-percent:200;mso-width-relative:margin;mso-height-relative:margin" stroked="f">
            <v:fill opacity="0"/>
            <v:textbox style="mso-fit-shape-to-text:t">
              <w:txbxContent>
                <w:p w14:paraId="748CD39F" w14:textId="77777777" w:rsidR="00F44D8F" w:rsidRPr="00F44D8F" w:rsidRDefault="00F44D8F" w:rsidP="00F44D8F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11"/>
                      <w:szCs w:val="11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11"/>
                    </w:rPr>
                    <w:t>ČESKÁ REPUBLIKA</w:t>
                  </w:r>
                </w:p>
              </w:txbxContent>
            </v:textbox>
          </v:shape>
        </w:pict>
      </w:r>
      <w:r w:rsidR="00F44D8F">
        <w:rPr>
          <w:rFonts w:asciiTheme="minorHAnsi" w:hAnsiTheme="minorHAnsi"/>
          <w:noProof/>
          <w:sz w:val="21"/>
        </w:rPr>
        <w:drawing>
          <wp:inline distT="0" distB="0" distL="0" distR="0" wp14:anchorId="6916948B" wp14:editId="224D7FC0">
            <wp:extent cx="6477000" cy="4991100"/>
            <wp:effectExtent l="19050" t="0" r="0" b="0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484DFC" w14:textId="77777777" w:rsidR="00F44D8F" w:rsidRPr="00817668" w:rsidRDefault="00F44D8F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5BE49BDB" w14:textId="77777777" w:rsidR="00F44D8F" w:rsidRPr="00817668" w:rsidRDefault="00F44D8F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6C3BFC32" w14:textId="77777777" w:rsidR="00F44D8F" w:rsidRPr="00817668" w:rsidRDefault="00F44D8F" w:rsidP="00F44D8F">
      <w:pPr>
        <w:rPr>
          <w:rFonts w:asciiTheme="minorHAnsi" w:hAnsiTheme="minorHAnsi" w:cstheme="minorHAnsi"/>
          <w:sz w:val="21"/>
          <w:szCs w:val="21"/>
          <w:lang w:val="en-GB"/>
        </w:rPr>
        <w:sectPr w:rsidR="00F44D8F" w:rsidRPr="00817668" w:rsidSect="00F44D8F">
          <w:headerReference w:type="default" r:id="rId8"/>
          <w:type w:val="continuous"/>
          <w:pgSz w:w="11909" w:h="16834" w:code="9"/>
          <w:pgMar w:top="851" w:right="851" w:bottom="851" w:left="851" w:header="0" w:footer="0" w:gutter="0"/>
          <w:cols w:space="720"/>
          <w:noEndnote/>
          <w:docGrid w:linePitch="360"/>
        </w:sectPr>
      </w:pPr>
    </w:p>
    <w:p w14:paraId="5446E99F" w14:textId="77777777" w:rsidR="00F44D8F" w:rsidRPr="00817668" w:rsidRDefault="00F44D8F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6B91"/>
        <w:tblLook w:val="04A0" w:firstRow="1" w:lastRow="0" w:firstColumn="1" w:lastColumn="0" w:noHBand="0" w:noVBand="1"/>
      </w:tblPr>
      <w:tblGrid>
        <w:gridCol w:w="10423"/>
      </w:tblGrid>
      <w:tr w:rsidR="00ED7931" w:rsidRPr="00817668" w14:paraId="48381433" w14:textId="77777777" w:rsidTr="00ED7931">
        <w:tc>
          <w:tcPr>
            <w:tcW w:w="5000" w:type="pct"/>
            <w:shd w:val="clear" w:color="auto" w:fill="126B91"/>
          </w:tcPr>
          <w:p w14:paraId="3F7D627C" w14:textId="77777777" w:rsidR="00ED7931" w:rsidRPr="00817668" w:rsidRDefault="00ED7931" w:rsidP="00ED7931">
            <w:pPr>
              <w:spacing w:before="40" w:after="40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Style w:val="Nadpis321"/>
                <w:rFonts w:asciiTheme="minorHAnsi" w:hAnsiTheme="minorHAnsi"/>
                <w:b/>
                <w:color w:val="FFFFFF" w:themeColor="background1"/>
                <w:sz w:val="21"/>
              </w:rPr>
              <w:t>Šablona akčního plánu</w:t>
            </w:r>
          </w:p>
        </w:tc>
      </w:tr>
    </w:tbl>
    <w:p w14:paraId="2A6BCA9C" w14:textId="77777777" w:rsidR="00ED7931" w:rsidRPr="00817668" w:rsidRDefault="00ED7931" w:rsidP="00F44D8F">
      <w:pPr>
        <w:rPr>
          <w:rFonts w:asciiTheme="minorHAnsi" w:hAnsiTheme="minorHAnsi" w:cstheme="minorHAnsi"/>
          <w:sz w:val="10"/>
          <w:szCs w:val="10"/>
          <w:lang w:val="en-GB"/>
        </w:rPr>
      </w:pPr>
    </w:p>
    <w:p w14:paraId="04489399" w14:textId="77777777" w:rsidR="00886895" w:rsidRPr="00817668" w:rsidRDefault="00F44D8F" w:rsidP="00F44D8F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Akční plán, vycházející z profilu dané země, je dokument, ve kterém se podrobně popisuje, jak zlepšit politické nástroje v daném klastru. Definuje kontext a charakter plánovaných opatření, časový rámec jejich realizace, zapojené subjekty a zdroje financování (pokud jsou k dispozici).</w:t>
      </w:r>
    </w:p>
    <w:p w14:paraId="6F530EA6" w14:textId="77777777" w:rsidR="00ED7931" w:rsidRPr="00817668" w:rsidRDefault="00ED7931" w:rsidP="00F44D8F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lang w:val="en-GB"/>
        </w:rPr>
      </w:pPr>
    </w:p>
    <w:p w14:paraId="6065EDBD" w14:textId="77777777" w:rsidR="00ED7931" w:rsidRPr="00817668" w:rsidRDefault="00ED7931" w:rsidP="00F44D8F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6B91"/>
        <w:tblLook w:val="04A0" w:firstRow="1" w:lastRow="0" w:firstColumn="1" w:lastColumn="0" w:noHBand="0" w:noVBand="1"/>
      </w:tblPr>
      <w:tblGrid>
        <w:gridCol w:w="10423"/>
      </w:tblGrid>
      <w:tr w:rsidR="00ED7931" w:rsidRPr="00817668" w14:paraId="5BB66D7A" w14:textId="77777777" w:rsidTr="00DF7902">
        <w:tc>
          <w:tcPr>
            <w:tcW w:w="5000" w:type="pct"/>
            <w:shd w:val="clear" w:color="auto" w:fill="126B91"/>
          </w:tcPr>
          <w:p w14:paraId="415E5A2E" w14:textId="77777777" w:rsidR="00ED7931" w:rsidRPr="00817668" w:rsidRDefault="00ED7931" w:rsidP="00DF7902">
            <w:pPr>
              <w:spacing w:before="40" w:after="40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Style w:val="Nadpis321"/>
                <w:rFonts w:asciiTheme="minorHAnsi" w:hAnsiTheme="minorHAnsi"/>
                <w:b/>
                <w:color w:val="FFFFFF" w:themeColor="background1"/>
                <w:sz w:val="21"/>
              </w:rPr>
              <w:t>Část I – Obecné informace</w:t>
            </w:r>
          </w:p>
        </w:tc>
      </w:tr>
    </w:tbl>
    <w:p w14:paraId="0092C833" w14:textId="77777777" w:rsidR="00ED7931" w:rsidRPr="00817668" w:rsidRDefault="00ED7931" w:rsidP="00F44D8F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sz w:val="10"/>
          <w:szCs w:val="10"/>
          <w:lang w:val="en-GB"/>
        </w:rPr>
      </w:pPr>
    </w:p>
    <w:p w14:paraId="1A170F11" w14:textId="77777777" w:rsidR="00886895" w:rsidRPr="00817668" w:rsidRDefault="00F44D8F" w:rsidP="00ED7931">
      <w:pPr>
        <w:pStyle w:val="Zkladntext1"/>
        <w:numPr>
          <w:ilvl w:val="0"/>
          <w:numId w:val="1"/>
        </w:numPr>
        <w:shd w:val="clear" w:color="auto" w:fill="auto"/>
        <w:spacing w:after="200" w:line="240" w:lineRule="auto"/>
        <w:ind w:left="850" w:hanging="425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UJEP, BSC </w:t>
      </w:r>
      <w:proofErr w:type="spellStart"/>
      <w:r>
        <w:rPr>
          <w:rFonts w:asciiTheme="minorHAnsi" w:hAnsiTheme="minorHAnsi"/>
        </w:rPr>
        <w:t>Kranj</w:t>
      </w:r>
      <w:proofErr w:type="spellEnd"/>
    </w:p>
    <w:p w14:paraId="01A9BE0C" w14:textId="77777777" w:rsidR="00886895" w:rsidRPr="00817668" w:rsidRDefault="00F44D8F" w:rsidP="00ED7931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Česká republika, Slovinsko</w:t>
      </w:r>
    </w:p>
    <w:p w14:paraId="67EC7A2F" w14:textId="77777777" w:rsidR="00ED7931" w:rsidRPr="00817668" w:rsidRDefault="00ED7931" w:rsidP="00ED7931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lang w:val="en-GB"/>
        </w:rPr>
      </w:pPr>
    </w:p>
    <w:p w14:paraId="76183886" w14:textId="77777777" w:rsidR="00ED7931" w:rsidRPr="00817668" w:rsidRDefault="00ED7931" w:rsidP="00ED7931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6B91"/>
        <w:tblLook w:val="04A0" w:firstRow="1" w:lastRow="0" w:firstColumn="1" w:lastColumn="0" w:noHBand="0" w:noVBand="1"/>
      </w:tblPr>
      <w:tblGrid>
        <w:gridCol w:w="10423"/>
      </w:tblGrid>
      <w:tr w:rsidR="00ED7931" w:rsidRPr="00817668" w14:paraId="3E9B8D79" w14:textId="77777777" w:rsidTr="00DF7902">
        <w:tc>
          <w:tcPr>
            <w:tcW w:w="5000" w:type="pct"/>
            <w:shd w:val="clear" w:color="auto" w:fill="126B91"/>
          </w:tcPr>
          <w:p w14:paraId="1A3D5967" w14:textId="77777777" w:rsidR="00ED7931" w:rsidRPr="00817668" w:rsidRDefault="00ED7931" w:rsidP="00ED7931">
            <w:pPr>
              <w:spacing w:before="40" w:after="40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Style w:val="Nadpis321"/>
                <w:rFonts w:asciiTheme="minorHAnsi" w:hAnsiTheme="minorHAnsi"/>
                <w:b/>
                <w:color w:val="FFFFFF" w:themeColor="background1"/>
                <w:sz w:val="21"/>
              </w:rPr>
              <w:t>Část II – Osoba A z klastru</w:t>
            </w:r>
          </w:p>
        </w:tc>
      </w:tr>
    </w:tbl>
    <w:p w14:paraId="708F389D" w14:textId="77777777" w:rsidR="00ED7931" w:rsidRPr="00817668" w:rsidRDefault="00ED7931" w:rsidP="00ED7931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sz w:val="10"/>
          <w:szCs w:val="10"/>
          <w:lang w:val="en-GB"/>
        </w:rPr>
      </w:pPr>
    </w:p>
    <w:p w14:paraId="417BE130" w14:textId="77777777" w:rsidR="00886895" w:rsidRPr="00817668" w:rsidRDefault="00886895" w:rsidP="00F44D8F">
      <w:pPr>
        <w:pStyle w:val="Nadpis4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</w:rPr>
      </w:pPr>
      <w:hyperlink r:id="rId9" w:history="1">
        <w:bookmarkStart w:id="2" w:name="bookmark8"/>
        <w:r>
          <w:rPr>
            <w:rStyle w:val="Nadpis42"/>
            <w:rFonts w:asciiTheme="minorHAnsi" w:hAnsiTheme="minorHAnsi"/>
          </w:rPr>
          <w:t>https://interreg-danube.eu/projects/integrage/library?page=2</w:t>
        </w:r>
        <w:bookmarkEnd w:id="2"/>
      </w:hyperlink>
    </w:p>
    <w:p w14:paraId="487AB58B" w14:textId="77777777" w:rsidR="00ED7931" w:rsidRPr="00817668" w:rsidRDefault="00ED7931" w:rsidP="00F44D8F">
      <w:pPr>
        <w:pStyle w:val="Nadpis4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b w:val="0"/>
          <w:lang w:val="en-GB"/>
        </w:rPr>
      </w:pPr>
    </w:p>
    <w:p w14:paraId="26937DCC" w14:textId="77777777" w:rsidR="00ED7931" w:rsidRPr="00817668" w:rsidRDefault="00ED7931" w:rsidP="00F44D8F">
      <w:pPr>
        <w:pStyle w:val="Nadpis4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b w:val="0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6B91"/>
        <w:tblLook w:val="04A0" w:firstRow="1" w:lastRow="0" w:firstColumn="1" w:lastColumn="0" w:noHBand="0" w:noVBand="1"/>
      </w:tblPr>
      <w:tblGrid>
        <w:gridCol w:w="10423"/>
      </w:tblGrid>
      <w:tr w:rsidR="00ED7931" w:rsidRPr="00817668" w14:paraId="5B094A4B" w14:textId="77777777" w:rsidTr="00DF7902">
        <w:tc>
          <w:tcPr>
            <w:tcW w:w="5000" w:type="pct"/>
            <w:shd w:val="clear" w:color="auto" w:fill="126B91"/>
          </w:tcPr>
          <w:p w14:paraId="034DCEF5" w14:textId="77777777" w:rsidR="00ED7931" w:rsidRPr="00817668" w:rsidRDefault="00ED7931" w:rsidP="00ED7931">
            <w:pPr>
              <w:spacing w:before="40" w:after="40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Style w:val="Nadpis321"/>
                <w:rFonts w:asciiTheme="minorHAnsi" w:hAnsiTheme="minorHAnsi"/>
                <w:b/>
                <w:color w:val="FFFFFF" w:themeColor="background1"/>
                <w:sz w:val="21"/>
              </w:rPr>
              <w:t>Část III – Podrobnosti o plánovaných opatřeních</w:t>
            </w:r>
          </w:p>
        </w:tc>
      </w:tr>
    </w:tbl>
    <w:p w14:paraId="0E740F6B" w14:textId="77777777" w:rsidR="00ED7931" w:rsidRPr="00817668" w:rsidRDefault="00ED7931" w:rsidP="00F44D8F">
      <w:pPr>
        <w:pStyle w:val="Nadpis40"/>
        <w:shd w:val="clear" w:color="auto" w:fill="auto"/>
        <w:spacing w:before="0" w:after="0" w:line="240" w:lineRule="auto"/>
        <w:outlineLvl w:val="9"/>
        <w:rPr>
          <w:rFonts w:asciiTheme="minorHAnsi" w:hAnsiTheme="minorHAnsi" w:cstheme="minorHAnsi"/>
          <w:b w:val="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6"/>
        <w:gridCol w:w="2046"/>
        <w:gridCol w:w="2045"/>
        <w:gridCol w:w="2045"/>
        <w:gridCol w:w="2045"/>
      </w:tblGrid>
      <w:tr w:rsidR="00ED7931" w:rsidRPr="00817668" w14:paraId="749C18DC" w14:textId="77777777" w:rsidTr="003F32A2">
        <w:trPr>
          <w:trHeight w:val="54"/>
        </w:trPr>
        <w:tc>
          <w:tcPr>
            <w:tcW w:w="5000" w:type="pct"/>
            <w:gridSpan w:val="5"/>
            <w:shd w:val="clear" w:color="auto" w:fill="126A8F"/>
          </w:tcPr>
          <w:p w14:paraId="15804321" w14:textId="77777777" w:rsidR="00ED7931" w:rsidRPr="00817668" w:rsidRDefault="00ED7931" w:rsidP="00ED7931">
            <w:pPr>
              <w:pStyle w:val="Zkladntext60"/>
              <w:numPr>
                <w:ilvl w:val="0"/>
                <w:numId w:val="4"/>
              </w:numPr>
              <w:shd w:val="clear" w:color="auto" w:fill="auto"/>
              <w:tabs>
                <w:tab w:val="left" w:pos="284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1"/>
                <w:rFonts w:asciiTheme="minorHAnsi" w:hAnsiTheme="minorHAnsi"/>
                <w:color w:val="FFFFFF" w:themeColor="background1"/>
                <w:sz w:val="21"/>
              </w:rPr>
              <w:t>Zaměstnanost a integrace na trhu práce: Podporovat další účast starších pracovníků na trhu práce prostřednictvím prosazování inkluzivních postupů v oblasti zaměstnanosti a odstraňování překážek souvisejících s věkem.</w:t>
            </w:r>
          </w:p>
        </w:tc>
      </w:tr>
      <w:tr w:rsidR="00886895" w:rsidRPr="00817668" w14:paraId="7FB965F1" w14:textId="77777777" w:rsidTr="003F32A2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2372A1E4" w14:textId="77777777" w:rsidR="00886895" w:rsidRPr="00817668" w:rsidRDefault="00F44D8F" w:rsidP="00ED7931">
            <w:pPr>
              <w:pStyle w:val="Zkladntext1"/>
              <w:numPr>
                <w:ilvl w:val="0"/>
                <w:numId w:val="5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Podporovat opatření v oblasti náboru, retence a opětovného začlenění do pracovního procesu, které zohledňují potřeby starších osob</w:t>
            </w:r>
          </w:p>
        </w:tc>
      </w:tr>
      <w:tr w:rsidR="00886895" w:rsidRPr="00817668" w14:paraId="47068F97" w14:textId="77777777" w:rsidTr="003F32A2">
        <w:trPr>
          <w:trHeight w:val="391"/>
        </w:trPr>
        <w:tc>
          <w:tcPr>
            <w:tcW w:w="5000" w:type="pct"/>
            <w:gridSpan w:val="5"/>
            <w:shd w:val="clear" w:color="auto" w:fill="D95C56"/>
          </w:tcPr>
          <w:p w14:paraId="0688BEA6" w14:textId="77777777" w:rsidR="00886895" w:rsidRPr="00817668" w:rsidRDefault="00F44D8F" w:rsidP="00ED793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1"/>
                <w:rFonts w:asciiTheme="minorHAnsi" w:hAnsiTheme="minorHAnsi"/>
                <w:color w:val="FFFFFF" w:themeColor="background1"/>
                <w:sz w:val="21"/>
              </w:rPr>
              <w:t>Opatření 1.1.1:</w:t>
            </w:r>
          </w:p>
        </w:tc>
      </w:tr>
      <w:tr w:rsidR="00886895" w:rsidRPr="00817668" w14:paraId="5A4C77C5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61BF70EA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085BB1C7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40BFE0EE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1C24E8CC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4F03A7E2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ED7931" w:rsidRPr="00817668" w14:paraId="296A2CB9" w14:textId="77777777" w:rsidTr="003F32A2">
        <w:trPr>
          <w:trHeight w:val="5583"/>
        </w:trPr>
        <w:tc>
          <w:tcPr>
            <w:tcW w:w="1000" w:type="pct"/>
            <w:shd w:val="clear" w:color="auto" w:fill="FFFFFF"/>
          </w:tcPr>
          <w:p w14:paraId="429BA545" w14:textId="77777777" w:rsidR="00ED7931" w:rsidRPr="00817668" w:rsidRDefault="00ED7931" w:rsidP="003F32A2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Ocenění Zaměstnavatel vstřícný k věku (55+)</w:t>
            </w:r>
          </w:p>
        </w:tc>
        <w:tc>
          <w:tcPr>
            <w:tcW w:w="1000" w:type="pct"/>
            <w:shd w:val="clear" w:color="auto" w:fill="FFFFFF"/>
          </w:tcPr>
          <w:p w14:paraId="682026B3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Roční cyklus (od roku 2024)</w:t>
            </w:r>
          </w:p>
        </w:tc>
        <w:tc>
          <w:tcPr>
            <w:tcW w:w="1000" w:type="pct"/>
            <w:shd w:val="clear" w:color="auto" w:fill="FFFFFF"/>
          </w:tcPr>
          <w:p w14:paraId="34798AAD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Zaměstnavatelé (malé a střední podniky i velké společnosti; veřejný i soukromý sektor), personalisté, sdružení zaměstnavatelů; nepřímo také zaměstnanci a uchazeči o zaměstnání</w:t>
            </w:r>
            <w:r>
              <w:rPr>
                <w:rStyle w:val="ZkladntextTun"/>
                <w:rFonts w:asciiTheme="minorHAnsi" w:hAnsiTheme="minorHAnsi"/>
              </w:rPr>
              <w:t xml:space="preserve"> 55+</w:t>
            </w:r>
          </w:p>
        </w:tc>
        <w:tc>
          <w:tcPr>
            <w:tcW w:w="1000" w:type="pct"/>
            <w:shd w:val="clear" w:color="auto" w:fill="FFFFFF"/>
          </w:tcPr>
          <w:p w14:paraId="35C9ED09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národní a regionální programy v oblasti zaměstnanosti a aktivního stárnutí, sdružení zaměstnavatelů a obchodní komory, sponzorství (případně ESF+)</w:t>
            </w:r>
          </w:p>
        </w:tc>
        <w:tc>
          <w:tcPr>
            <w:tcW w:w="1000" w:type="pct"/>
            <w:shd w:val="clear" w:color="auto" w:fill="FFFFFF"/>
          </w:tcPr>
          <w:p w14:paraId="1E97321C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Pravidelně se opakující udílení cen s transparentními kritérii, databáze příkladů dobré praxe, vyšší zapojení zaměstnavatelů do náboru, udržení a reintegrace starších pracovníků a metodika snadno přenositelná do dalších regionů/zemí.</w:t>
            </w:r>
          </w:p>
        </w:tc>
      </w:tr>
      <w:tr w:rsidR="00886895" w:rsidRPr="00817668" w14:paraId="353AE1CA" w14:textId="77777777" w:rsidTr="003F32A2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694272CC" w14:textId="77777777" w:rsidR="00886895" w:rsidRPr="00817668" w:rsidRDefault="00F44D8F" w:rsidP="00ED7931">
            <w:pPr>
              <w:pStyle w:val="Zkladntext1"/>
              <w:numPr>
                <w:ilvl w:val="0"/>
                <w:numId w:val="5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Prevence diskriminace na základě věku a dlouhodobé nezaměstnanosti</w:t>
            </w:r>
          </w:p>
        </w:tc>
      </w:tr>
    </w:tbl>
    <w:p w14:paraId="7FBD4A63" w14:textId="77777777" w:rsidR="00ED7931" w:rsidRPr="00817668" w:rsidRDefault="00ED7931">
      <w:pPr>
        <w:rPr>
          <w:rFonts w:asciiTheme="minorHAnsi" w:hAnsiTheme="minorHAnsi" w:cstheme="minorHAnsi"/>
          <w:bCs/>
          <w:sz w:val="21"/>
          <w:szCs w:val="21"/>
        </w:rPr>
      </w:pPr>
      <w:r>
        <w:br w:type="page"/>
      </w:r>
    </w:p>
    <w:p w14:paraId="1BDBC163" w14:textId="77777777" w:rsidR="00ED7931" w:rsidRPr="00817668" w:rsidRDefault="00ED7931">
      <w:pPr>
        <w:rPr>
          <w:rFonts w:asciiTheme="minorHAnsi" w:hAnsiTheme="minorHAnsi" w:cstheme="minorHAnsi"/>
          <w:bCs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6"/>
        <w:gridCol w:w="2046"/>
        <w:gridCol w:w="2045"/>
        <w:gridCol w:w="2045"/>
        <w:gridCol w:w="2045"/>
      </w:tblGrid>
      <w:tr w:rsidR="00886895" w:rsidRPr="00817668" w14:paraId="273F85EE" w14:textId="77777777" w:rsidTr="00ED793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5896AB89" w14:textId="77777777" w:rsidR="00886895" w:rsidRPr="00817668" w:rsidRDefault="00F44D8F" w:rsidP="00ED793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2"/>
                <w:rFonts w:asciiTheme="minorHAnsi" w:hAnsiTheme="minorHAnsi"/>
                <w:color w:val="FFFFFF" w:themeColor="background1"/>
                <w:sz w:val="21"/>
              </w:rPr>
              <w:t>Opatření 1.2.1:</w:t>
            </w:r>
          </w:p>
        </w:tc>
      </w:tr>
      <w:tr w:rsidR="00ED7931" w:rsidRPr="00817668" w14:paraId="5D586230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4B01C929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1E8F1199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71A2DD0A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1006CD42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6FFD23EE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3F32A2" w:rsidRPr="00817668" w14:paraId="5AEAE11F" w14:textId="77777777" w:rsidTr="003F32A2">
        <w:trPr>
          <w:trHeight w:val="2530"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FFFFFF"/>
          </w:tcPr>
          <w:p w14:paraId="22BBA7AD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„Věk není překážkou“</w:t>
            </w:r>
          </w:p>
          <w:p w14:paraId="141C6254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- cílená podpora v rámci aktivních opatření na trhu práce pro osoby starší 55 let s cílem předcházet dlouhodobé nezaměstnanosti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/>
          </w:tcPr>
          <w:p w14:paraId="1FF4F920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Trvá do 30. června 2028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/>
          </w:tcPr>
          <w:p w14:paraId="1405F47A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Uchazeči o zaměstnání/klienti Úřadu práce České republiky ve věku 55+ (včetně osob ohrožených dlouhodobou nezaměstnaností); vybrané služby také pro ekonomicky neaktivní osoby, které hledají podporu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/>
          </w:tcPr>
          <w:p w14:paraId="4380BA78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ESF+ (OP Zaměstnanost plus / OPZ+) + český státní rozpočet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/>
          </w:tcPr>
          <w:p w14:paraId="3C7E78BE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Zvýšení šancí na trhu práce a rychlejší návrat do zaměstnání u uchazečů ve věku 55+ díky poradenství, rozvoji dovedností a podpoře při zprostředkování práce; snížení rizika dlouhodobé nezaměstnanosti u starších věkových skupin.</w:t>
            </w:r>
          </w:p>
        </w:tc>
      </w:tr>
    </w:tbl>
    <w:p w14:paraId="7FCB42C4" w14:textId="77777777" w:rsidR="00886895" w:rsidRPr="00817668" w:rsidRDefault="00886895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6"/>
        <w:gridCol w:w="2046"/>
        <w:gridCol w:w="2045"/>
        <w:gridCol w:w="2045"/>
        <w:gridCol w:w="2045"/>
      </w:tblGrid>
      <w:tr w:rsidR="00ED7931" w:rsidRPr="00817668" w14:paraId="67A6BFA1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126A8F"/>
          </w:tcPr>
          <w:p w14:paraId="33CD579C" w14:textId="77777777" w:rsidR="00ED7931" w:rsidRPr="00817668" w:rsidRDefault="00ED7931" w:rsidP="00ED7931">
            <w:pPr>
              <w:numPr>
                <w:ilvl w:val="0"/>
                <w:numId w:val="4"/>
              </w:numPr>
              <w:tabs>
                <w:tab w:val="left" w:pos="284"/>
              </w:tabs>
              <w:spacing w:before="40" w:after="40"/>
              <w:ind w:left="57" w:right="57" w:firstLine="0"/>
              <w:rPr>
                <w:rStyle w:val="Zkladntext66"/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 xml:space="preserve">Zdraví a </w:t>
            </w:r>
            <w:proofErr w:type="spellStart"/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>wellbeing</w:t>
            </w:r>
            <w:proofErr w:type="spellEnd"/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 xml:space="preserve">: Podporovat zdravý a udržitelný pracovní život prostřednictvím začlenění fyzické a duševní pohody do strategií </w:t>
            </w:r>
            <w:proofErr w:type="spellStart"/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>age</w:t>
            </w:r>
            <w:proofErr w:type="spellEnd"/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 xml:space="preserve"> managementu.</w:t>
            </w:r>
          </w:p>
        </w:tc>
      </w:tr>
      <w:tr w:rsidR="00886895" w:rsidRPr="00817668" w14:paraId="76E01FA7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03127A07" w14:textId="77777777" w:rsidR="00886895" w:rsidRPr="00817668" w:rsidRDefault="00F44D8F" w:rsidP="00ED7931">
            <w:pPr>
              <w:pStyle w:val="Zkladntext1"/>
              <w:numPr>
                <w:ilvl w:val="0"/>
                <w:numId w:val="6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Posílit opatření v oblasti podpory zdraví a prevence na pracovišti</w:t>
            </w:r>
          </w:p>
        </w:tc>
      </w:tr>
      <w:tr w:rsidR="00886895" w:rsidRPr="00817668" w14:paraId="09DAC2FB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0F2B43F5" w14:textId="77777777" w:rsidR="00886895" w:rsidRPr="00817668" w:rsidRDefault="00F44D8F" w:rsidP="00ED793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2"/>
                <w:rFonts w:asciiTheme="minorHAnsi" w:hAnsiTheme="minorHAnsi"/>
                <w:color w:val="FFFFFF" w:themeColor="background1"/>
                <w:sz w:val="21"/>
              </w:rPr>
              <w:t>Opatření 2.1.1:</w:t>
            </w:r>
          </w:p>
        </w:tc>
      </w:tr>
      <w:tr w:rsidR="00D13471" w:rsidRPr="00817668" w14:paraId="05ECC039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2876DAC5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72B38B42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6CF25F0E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2935947F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078EA215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3F32A2" w:rsidRPr="00817668" w14:paraId="45ACD0EA" w14:textId="77777777" w:rsidTr="003F32A2">
        <w:trPr>
          <w:trHeight w:val="2055"/>
        </w:trPr>
        <w:tc>
          <w:tcPr>
            <w:tcW w:w="1000" w:type="pct"/>
            <w:shd w:val="clear" w:color="auto" w:fill="FFFFFF"/>
          </w:tcPr>
          <w:p w14:paraId="6696EDD9" w14:textId="77777777" w:rsidR="00ED7931" w:rsidRPr="00817668" w:rsidRDefault="00ED7931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Style w:val="ZkladntextTun0"/>
                <w:rFonts w:asciiTheme="minorHAnsi" w:hAnsiTheme="minorHAnsi"/>
                <w:b/>
              </w:rPr>
              <w:t>Pracoviště podporující zdraví</w:t>
            </w:r>
            <w:r>
              <w:rPr>
                <w:rFonts w:asciiTheme="minorHAnsi" w:hAnsiTheme="minorHAnsi"/>
                <w:b w:val="0"/>
              </w:rPr>
              <w:t xml:space="preserve"> – národní ocenění/certifikace za podporu zdraví na pracovišti</w:t>
            </w:r>
          </w:p>
        </w:tc>
        <w:tc>
          <w:tcPr>
            <w:tcW w:w="1000" w:type="pct"/>
            <w:shd w:val="clear" w:color="auto" w:fill="FFFFFF"/>
          </w:tcPr>
          <w:p w14:paraId="472F7EF0" w14:textId="77777777" w:rsidR="00ED7931" w:rsidRPr="00817668" w:rsidRDefault="00ED793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Každoroční výzva (probíhá od roku 2005); platnost certifikátu</w:t>
            </w:r>
            <w:r>
              <w:rPr>
                <w:rStyle w:val="ZkladntextTun0"/>
                <w:rFonts w:asciiTheme="minorHAnsi" w:hAnsiTheme="minorHAnsi"/>
              </w:rPr>
              <w:t xml:space="preserve"> 3 </w:t>
            </w:r>
            <w:r>
              <w:rPr>
                <w:rFonts w:asciiTheme="minorHAnsi" w:hAnsiTheme="minorHAnsi"/>
                <w:b/>
              </w:rPr>
              <w:t>roky</w:t>
            </w:r>
          </w:p>
        </w:tc>
        <w:tc>
          <w:tcPr>
            <w:tcW w:w="1000" w:type="pct"/>
            <w:shd w:val="clear" w:color="auto" w:fill="FFFFFF"/>
          </w:tcPr>
          <w:p w14:paraId="0425A69E" w14:textId="77777777" w:rsidR="00ED7931" w:rsidRPr="00817668" w:rsidRDefault="00ED7931" w:rsidP="00ED793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Zaměstnavatelé (všechna odvětví; malé a střední podniky i velké organizace), personalisté a vedoucí pracovníci v oblasti bezpečnosti a ochrany zdraví při práci; nepřímo také zaměstnanci, včetně starších pracovníků (55+)</w:t>
            </w:r>
          </w:p>
        </w:tc>
        <w:tc>
          <w:tcPr>
            <w:tcW w:w="1000" w:type="pct"/>
            <w:shd w:val="clear" w:color="auto" w:fill="FFFFFF"/>
          </w:tcPr>
          <w:p w14:paraId="33759E51" w14:textId="77777777" w:rsidR="00ED7931" w:rsidRPr="00817668" w:rsidRDefault="00ED793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Zdroje z veřejného zdravotního systému na koordinaci a hodnocení + nefinanční plnění či investice zaměstnavatele do podpory zdraví na pracovišti; volitelné spolufinancování z národních programů na podporu zdraví</w:t>
            </w:r>
          </w:p>
        </w:tc>
        <w:tc>
          <w:tcPr>
            <w:tcW w:w="1000" w:type="pct"/>
            <w:shd w:val="clear" w:color="auto" w:fill="FFFFFF"/>
          </w:tcPr>
          <w:p w14:paraId="424755A1" w14:textId="77777777" w:rsidR="00ED7931" w:rsidRPr="00817668" w:rsidRDefault="00ED793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Renomovaní zaměstnavatelé a jasně definovaný soubor osvědčených opatření v oblasti prevence a podpory duševního zdraví na pracovišti; škálovatelná šablona a kritéria kvality pro zavádění programu WHP</w:t>
            </w:r>
          </w:p>
        </w:tc>
      </w:tr>
      <w:tr w:rsidR="00886895" w:rsidRPr="00817668" w14:paraId="0FEA4707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11D7692B" w14:textId="77777777" w:rsidR="00886895" w:rsidRPr="00817668" w:rsidRDefault="00F44D8F" w:rsidP="00D13471">
            <w:pPr>
              <w:pStyle w:val="Zkladntext1"/>
              <w:numPr>
                <w:ilvl w:val="0"/>
                <w:numId w:val="6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Snížit zdravotní rizika související s prací a psychosociální zátěž</w:t>
            </w:r>
          </w:p>
        </w:tc>
      </w:tr>
      <w:tr w:rsidR="00886895" w:rsidRPr="00817668" w14:paraId="69DD39FC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29B3980F" w14:textId="77777777" w:rsidR="00886895" w:rsidRPr="00817668" w:rsidRDefault="00F44D8F" w:rsidP="00ED793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2"/>
                <w:rFonts w:asciiTheme="minorHAnsi" w:hAnsiTheme="minorHAnsi"/>
                <w:color w:val="FFFFFF" w:themeColor="background1"/>
                <w:sz w:val="21"/>
              </w:rPr>
              <w:t>Opatření 2.2.1:</w:t>
            </w:r>
          </w:p>
        </w:tc>
      </w:tr>
      <w:tr w:rsidR="00D13471" w:rsidRPr="00817668" w14:paraId="6FFF1253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67065DC6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7A485DFA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454A32FC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4A92CE6E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7D06267A" w14:textId="77777777" w:rsidR="00886895" w:rsidRPr="00817668" w:rsidRDefault="00F44D8F" w:rsidP="00ED793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D13471" w:rsidRPr="00817668" w14:paraId="3C242CF5" w14:textId="77777777" w:rsidTr="003F32A2">
        <w:trPr>
          <w:trHeight w:val="1928"/>
        </w:trPr>
        <w:tc>
          <w:tcPr>
            <w:tcW w:w="1000" w:type="pct"/>
            <w:shd w:val="clear" w:color="auto" w:fill="FFFFFF"/>
          </w:tcPr>
          <w:p w14:paraId="276EEBAC" w14:textId="77777777" w:rsidR="00D13471" w:rsidRPr="00817668" w:rsidRDefault="00D13471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Sada nástrojů pro snížení psychosociálních rizik u pracovníků ve veřejných službách přicházejících do přímého kontaktu s klienty – </w:t>
            </w:r>
            <w:r>
              <w:rPr>
                <w:rFonts w:asciiTheme="minorHAnsi" w:hAnsiTheme="minorHAnsi"/>
                <w:b w:val="0"/>
              </w:rPr>
              <w:t xml:space="preserve">zavádění intervenčních opatření pro zaměstnance vystavené náročné </w:t>
            </w:r>
            <w:r>
              <w:rPr>
                <w:rFonts w:asciiTheme="minorHAnsi" w:hAnsiTheme="minorHAnsi"/>
                <w:b w:val="0"/>
              </w:rPr>
              <w:lastRenderedPageBreak/>
              <w:t>komunikaci s klienty (prevence psychosociálního přetížení)</w:t>
            </w:r>
          </w:p>
        </w:tc>
        <w:tc>
          <w:tcPr>
            <w:tcW w:w="1000" w:type="pct"/>
            <w:shd w:val="clear" w:color="auto" w:fill="FFFFFF"/>
          </w:tcPr>
          <w:p w14:paraId="6553E027" w14:textId="77777777" w:rsidR="00D13471" w:rsidRPr="00817668" w:rsidRDefault="00D1347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lastRenderedPageBreak/>
              <w:t>Postupné zavádění od roku 2024 (metodika zveřejněna/schválena v roce 2024)</w:t>
            </w:r>
          </w:p>
        </w:tc>
        <w:tc>
          <w:tcPr>
            <w:tcW w:w="1000" w:type="pct"/>
            <w:shd w:val="clear" w:color="auto" w:fill="FFFFFF"/>
          </w:tcPr>
          <w:p w14:paraId="5DCB1A9F" w14:textId="77777777" w:rsidR="00D13471" w:rsidRPr="00817668" w:rsidRDefault="00D1347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Pracovníci ve veřejných službách v přímém kontaktu s klienty (pozice s přímým stykem s klienty), linioví vedoucí, personalisté a vedoucí pracovníci v oblasti bezpečnosti a ochrany zdraví při práci ve veřejné správě; nepřímo pak </w:t>
            </w:r>
            <w:r>
              <w:rPr>
                <w:rFonts w:asciiTheme="minorHAnsi" w:hAnsiTheme="minorHAnsi"/>
              </w:rPr>
              <w:lastRenderedPageBreak/>
              <w:t>klienti/občané</w:t>
            </w:r>
          </w:p>
        </w:tc>
        <w:tc>
          <w:tcPr>
            <w:tcW w:w="1000" w:type="pct"/>
            <w:shd w:val="clear" w:color="auto" w:fill="FFFFFF"/>
          </w:tcPr>
          <w:p w14:paraId="53C93986" w14:textId="77777777" w:rsidR="00D13471" w:rsidRPr="00817668" w:rsidRDefault="00D1347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lastRenderedPageBreak/>
              <w:t>Rozpočty orgánů veřejné správy či organizací na realizaci; volitelné spolufinancování z příslušných národních programů zaměřených na pohodu na pracovišti a prevenci (podle potřeby).</w:t>
            </w:r>
          </w:p>
        </w:tc>
        <w:tc>
          <w:tcPr>
            <w:tcW w:w="1000" w:type="pct"/>
            <w:shd w:val="clear" w:color="auto" w:fill="FFFFFF"/>
          </w:tcPr>
          <w:p w14:paraId="69B0BBDE" w14:textId="77777777" w:rsidR="00D13471" w:rsidRPr="00817668" w:rsidRDefault="00D1347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Snížení psychosociální zátěže a pracovního stresu formou strukturované prevence, podpory a péče po krizových situacích; vyšší spokojenost a delší profesní uplatnění zaměstnanců na náročných pozicích v přímém kontaktu s </w:t>
            </w:r>
            <w:r>
              <w:rPr>
                <w:rFonts w:asciiTheme="minorHAnsi" w:hAnsiTheme="minorHAnsi"/>
              </w:rPr>
              <w:lastRenderedPageBreak/>
              <w:t>klienty</w:t>
            </w:r>
          </w:p>
        </w:tc>
      </w:tr>
    </w:tbl>
    <w:p w14:paraId="52DD8FC4" w14:textId="5F38E347" w:rsidR="00D13471" w:rsidRPr="00817668" w:rsidRDefault="00D13471">
      <w:pPr>
        <w:rPr>
          <w:rFonts w:asciiTheme="minorHAnsi" w:eastAsia="Calibri" w:hAnsiTheme="minorHAnsi" w:cstheme="minorHAnsi"/>
          <w:sz w:val="21"/>
          <w:szCs w:val="21"/>
        </w:rPr>
      </w:pPr>
    </w:p>
    <w:p w14:paraId="18E12719" w14:textId="77777777" w:rsidR="00D13471" w:rsidRPr="00817668" w:rsidRDefault="00D13471" w:rsidP="00F44D8F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6"/>
        <w:gridCol w:w="2046"/>
        <w:gridCol w:w="2045"/>
        <w:gridCol w:w="2045"/>
        <w:gridCol w:w="2045"/>
      </w:tblGrid>
      <w:tr w:rsidR="00886895" w:rsidRPr="00817668" w14:paraId="4131F3BA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126A8F"/>
          </w:tcPr>
          <w:p w14:paraId="10A5BC35" w14:textId="77777777" w:rsidR="00886895" w:rsidRPr="00817668" w:rsidRDefault="00F44D8F" w:rsidP="00D13471">
            <w:pPr>
              <w:numPr>
                <w:ilvl w:val="0"/>
                <w:numId w:val="4"/>
              </w:numPr>
              <w:tabs>
                <w:tab w:val="left" w:pos="284"/>
              </w:tabs>
              <w:spacing w:before="40" w:after="40"/>
              <w:ind w:left="57" w:right="57" w:firstLine="0"/>
              <w:rPr>
                <w:rStyle w:val="Zkladntext66"/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>Odborné a celoživotní vzdělávání: Zajistit trvalý přístup k celoživotnímu vzdělávání přizpůsobenému věku, které podporuje zaměstnatelnost a přizpůsobování dovedností v průběhu celého života</w:t>
            </w:r>
          </w:p>
        </w:tc>
      </w:tr>
      <w:tr w:rsidR="00886895" w:rsidRPr="00817668" w14:paraId="624A2A53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3460026F" w14:textId="77777777" w:rsidR="00886895" w:rsidRPr="00817668" w:rsidRDefault="00F44D8F" w:rsidP="00D13471">
            <w:pPr>
              <w:pStyle w:val="Zkladntext1"/>
              <w:numPr>
                <w:ilvl w:val="0"/>
                <w:numId w:val="7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Zlepšit přístup starších pracovníků k možnostem zvyšování kvalifikace a rekvalifikace</w:t>
            </w:r>
          </w:p>
        </w:tc>
      </w:tr>
      <w:tr w:rsidR="00886895" w:rsidRPr="00817668" w14:paraId="77F6BB1F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52468F5D" w14:textId="77777777" w:rsidR="00886895" w:rsidRPr="00817668" w:rsidRDefault="00F44D8F" w:rsidP="00D1347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3"/>
                <w:rFonts w:asciiTheme="minorHAnsi" w:hAnsiTheme="minorHAnsi"/>
                <w:color w:val="FFFFFF" w:themeColor="background1"/>
                <w:sz w:val="21"/>
              </w:rPr>
              <w:t>Opatření 3.1.1:</w:t>
            </w:r>
          </w:p>
        </w:tc>
      </w:tr>
      <w:tr w:rsidR="00886895" w:rsidRPr="00817668" w14:paraId="277CF34D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4F759A62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6DB080D5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274B666A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12A4ADE1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52AF3B26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886895" w:rsidRPr="00817668" w14:paraId="32AA4CD9" w14:textId="77777777" w:rsidTr="003F32A2">
        <w:trPr>
          <w:trHeight w:val="1862"/>
        </w:trPr>
        <w:tc>
          <w:tcPr>
            <w:tcW w:w="1000" w:type="pct"/>
            <w:shd w:val="clear" w:color="auto" w:fill="FFFFFF"/>
          </w:tcPr>
          <w:p w14:paraId="7F8EAA49" w14:textId="77777777" w:rsidR="00886895" w:rsidRPr="00817668" w:rsidRDefault="00D1347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Style w:val="ZkladntextTun1"/>
                <w:rFonts w:asciiTheme="minorHAnsi" w:hAnsiTheme="minorHAnsi"/>
              </w:rPr>
              <w:t>„Jsem v kurzu“</w:t>
            </w:r>
            <w:r>
              <w:rPr>
                <w:rFonts w:asciiTheme="minorHAnsi" w:hAnsiTheme="minorHAnsi"/>
              </w:rPr>
              <w:t xml:space="preserve"> – celostátní platforma pro vzdělávání s veřejnou podporou pro zvyšování kvalifikace a rekvalifikaci dospělých</w:t>
            </w:r>
          </w:p>
        </w:tc>
        <w:tc>
          <w:tcPr>
            <w:tcW w:w="1000" w:type="pct"/>
            <w:shd w:val="clear" w:color="auto" w:fill="FFFFFF"/>
          </w:tcPr>
          <w:p w14:paraId="1F27A024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Probíhající program (průběžné výzvy k podávání žádostí / průběžný příjem žádostí)</w:t>
            </w:r>
          </w:p>
        </w:tc>
        <w:tc>
          <w:tcPr>
            <w:tcW w:w="1000" w:type="pct"/>
            <w:shd w:val="clear" w:color="auto" w:fill="FFFFFF"/>
          </w:tcPr>
          <w:p w14:paraId="4E375507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Dospělí v produktivním věku, včetně těchto osob:</w:t>
            </w:r>
          </w:p>
          <w:p w14:paraId="3BC5C01D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Style w:val="ZkladntextTun1"/>
                <w:rFonts w:asciiTheme="minorHAnsi" w:hAnsiTheme="minorHAnsi"/>
              </w:rPr>
              <w:t>starší pracovníci (55+);</w:t>
            </w:r>
            <w:r>
              <w:rPr>
                <w:rFonts w:asciiTheme="minorHAnsi" w:hAnsiTheme="minorHAnsi"/>
              </w:rPr>
              <w:t xml:space="preserve"> uchazeči o zaměstnání a také osoby, které nejsou registrovány jako nezaměstnaní (v závislosti na typu kurzu)</w:t>
            </w:r>
          </w:p>
        </w:tc>
        <w:tc>
          <w:tcPr>
            <w:tcW w:w="1000" w:type="pct"/>
            <w:shd w:val="clear" w:color="auto" w:fill="FFFFFF"/>
          </w:tcPr>
          <w:p w14:paraId="2C67F8D2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Veřejné financování spravované</w:t>
            </w:r>
            <w:r>
              <w:rPr>
                <w:rStyle w:val="ZkladntextTun1"/>
                <w:rFonts w:asciiTheme="minorHAnsi" w:hAnsiTheme="minorHAnsi"/>
              </w:rPr>
              <w:t xml:space="preserve"> Úřadem práce ČR</w:t>
            </w:r>
            <w:r>
              <w:rPr>
                <w:rFonts w:asciiTheme="minorHAnsi" w:hAnsiTheme="minorHAnsi"/>
              </w:rPr>
              <w:t xml:space="preserve"> (příspěvek na náklady kurzů); program je propojen s nástroji národní politiky zaměstnanosti</w:t>
            </w:r>
          </w:p>
        </w:tc>
        <w:tc>
          <w:tcPr>
            <w:tcW w:w="1000" w:type="pct"/>
            <w:shd w:val="clear" w:color="auto" w:fill="FFFFFF"/>
          </w:tcPr>
          <w:p w14:paraId="2BC1536D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Lepší přístup k akreditovaným kurzům a rekvalifikačním programům; vyšší uplatnitelnost a adaptabilita starších pracovníků díky snazšímu výběru kurzů a mechanismu proplácení nákladů</w:t>
            </w:r>
          </w:p>
        </w:tc>
      </w:tr>
      <w:tr w:rsidR="00886895" w:rsidRPr="00817668" w14:paraId="69BE28CE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4A52E8EA" w14:textId="77777777" w:rsidR="00886895" w:rsidRPr="00817668" w:rsidRDefault="00F44D8F" w:rsidP="00D13471">
            <w:pPr>
              <w:pStyle w:val="Zkladntext1"/>
              <w:numPr>
                <w:ilvl w:val="0"/>
                <w:numId w:val="7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Podporovat uznávání dosavadního vzdělání a zkušeností</w:t>
            </w:r>
          </w:p>
        </w:tc>
      </w:tr>
      <w:tr w:rsidR="00886895" w:rsidRPr="00817668" w14:paraId="3BC040E8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3F3051D5" w14:textId="77777777" w:rsidR="00886895" w:rsidRPr="00817668" w:rsidRDefault="00F44D8F" w:rsidP="00D1347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3"/>
                <w:rFonts w:asciiTheme="minorHAnsi" w:hAnsiTheme="minorHAnsi"/>
                <w:color w:val="FFFFFF" w:themeColor="background1"/>
                <w:sz w:val="21"/>
              </w:rPr>
              <w:t>Opatření 3.2.1:</w:t>
            </w:r>
          </w:p>
        </w:tc>
      </w:tr>
      <w:tr w:rsidR="00886895" w:rsidRPr="00817668" w14:paraId="1D608E24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5986C6AB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2280656A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32BF5E70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7296BABD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1B86CC83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886895" w:rsidRPr="00817668" w14:paraId="3B641ED6" w14:textId="77777777" w:rsidTr="003F32A2">
        <w:trPr>
          <w:trHeight w:val="2128"/>
        </w:trPr>
        <w:tc>
          <w:tcPr>
            <w:tcW w:w="1000" w:type="pct"/>
            <w:shd w:val="clear" w:color="auto" w:fill="FFFFFF"/>
          </w:tcPr>
          <w:p w14:paraId="1C39B8AC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Národní systém kvalifikací (NSK) – Uznávání předchozího vzdělání (RPL) prostřednictvím kvalifikačních zkoušek (zákon č. 179/2006 Sb.)</w:t>
            </w:r>
          </w:p>
        </w:tc>
        <w:tc>
          <w:tcPr>
            <w:tcW w:w="1000" w:type="pct"/>
            <w:shd w:val="clear" w:color="auto" w:fill="FFFFFF"/>
          </w:tcPr>
          <w:p w14:paraId="6D6E5DCC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Zavedený národní systém (nepřetržitá dostupnost kvalifikací a zkoušek)</w:t>
            </w:r>
          </w:p>
        </w:tc>
        <w:tc>
          <w:tcPr>
            <w:tcW w:w="1000" w:type="pct"/>
            <w:shd w:val="clear" w:color="auto" w:fill="FFFFFF"/>
          </w:tcPr>
          <w:p w14:paraId="3E11479B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Dospělí v produktivním věku, včetně starších pracovníků (55+), uchazečů o zaměstnání a zaměstnaných osob, kteří usilují o formální uznání dovedností získaných na základě pracovních zkušeností, kurzů nebo samostudia</w:t>
            </w:r>
          </w:p>
        </w:tc>
        <w:tc>
          <w:tcPr>
            <w:tcW w:w="1000" w:type="pct"/>
            <w:shd w:val="clear" w:color="auto" w:fill="FFFFFF"/>
          </w:tcPr>
          <w:p w14:paraId="37F4DFBF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Kombinovaný model v závislosti na poskytovateli kvalifikace či zkoušky (poplatky uchazečů anebo nástroje veřejné podpory); systémový rámec spadá pod národní politiku vzdělávání a odborné přípravy</w:t>
            </w:r>
          </w:p>
        </w:tc>
        <w:tc>
          <w:tcPr>
            <w:tcW w:w="1000" w:type="pct"/>
            <w:shd w:val="clear" w:color="auto" w:fill="FFFFFF"/>
          </w:tcPr>
          <w:p w14:paraId="48388571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Formální uznání kompetencí získaných na základě zkušeností a neformálního vzdělávání; zvýšení zaměstnatelnosti a mobility prostřednictvím celostátně uznávaných osvědčení o odborné kvalifikaci</w:t>
            </w:r>
          </w:p>
        </w:tc>
      </w:tr>
    </w:tbl>
    <w:p w14:paraId="0AFFC8F8" w14:textId="77777777" w:rsidR="00886895" w:rsidRPr="00817668" w:rsidRDefault="00886895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11CD81AD" w14:textId="77777777" w:rsidR="00D13471" w:rsidRPr="00817668" w:rsidRDefault="00D13471">
      <w:pPr>
        <w:rPr>
          <w:rFonts w:asciiTheme="minorHAnsi" w:hAnsiTheme="minorHAnsi" w:cstheme="minorHAnsi"/>
          <w:sz w:val="21"/>
          <w:szCs w:val="21"/>
        </w:rPr>
      </w:pPr>
      <w:r>
        <w:br w:type="page"/>
      </w:r>
    </w:p>
    <w:p w14:paraId="13F48A70" w14:textId="77777777" w:rsidR="00D13471" w:rsidRPr="00817668" w:rsidRDefault="00D13471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6"/>
        <w:gridCol w:w="2046"/>
        <w:gridCol w:w="2045"/>
        <w:gridCol w:w="2045"/>
        <w:gridCol w:w="2045"/>
      </w:tblGrid>
      <w:tr w:rsidR="00886895" w:rsidRPr="00817668" w14:paraId="03609CE9" w14:textId="77777777" w:rsidTr="00D13471">
        <w:trPr>
          <w:trHeight w:val="621"/>
        </w:trPr>
        <w:tc>
          <w:tcPr>
            <w:tcW w:w="5000" w:type="pct"/>
            <w:gridSpan w:val="5"/>
            <w:shd w:val="clear" w:color="auto" w:fill="126A8F"/>
          </w:tcPr>
          <w:p w14:paraId="276FB432" w14:textId="77777777" w:rsidR="00886895" w:rsidRPr="00817668" w:rsidRDefault="00F44D8F" w:rsidP="00D13471">
            <w:pPr>
              <w:numPr>
                <w:ilvl w:val="0"/>
                <w:numId w:val="4"/>
              </w:numPr>
              <w:tabs>
                <w:tab w:val="left" w:pos="284"/>
              </w:tabs>
              <w:spacing w:before="40" w:after="40"/>
              <w:ind w:left="57" w:right="57" w:firstLine="0"/>
              <w:rPr>
                <w:rStyle w:val="Zkladntext66"/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>Flexibilní zaměstnávání a kultura na pracovišti: Podporovat inkluzivní pracovní kulturu zahrnující všechny věkové skupiny prostřednictvím flexibilních modelů zaměstnání a podpůrných organizačních postupů</w:t>
            </w:r>
          </w:p>
        </w:tc>
      </w:tr>
      <w:tr w:rsidR="00886895" w:rsidRPr="00817668" w14:paraId="6D2E3E08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2C7059B5" w14:textId="77777777" w:rsidR="00886895" w:rsidRPr="00817668" w:rsidRDefault="00F44D8F" w:rsidP="00D13471">
            <w:pPr>
              <w:pStyle w:val="Zkladntext1"/>
              <w:numPr>
                <w:ilvl w:val="0"/>
                <w:numId w:val="8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Podporovat flexibilní pracovní podmínky a možnosti postupného odchodu do důchodu</w:t>
            </w:r>
          </w:p>
        </w:tc>
      </w:tr>
      <w:tr w:rsidR="00886895" w:rsidRPr="00817668" w14:paraId="27D51075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220EAB79" w14:textId="77777777" w:rsidR="00886895" w:rsidRPr="00817668" w:rsidRDefault="00F44D8F" w:rsidP="00D1347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4"/>
                <w:rFonts w:asciiTheme="minorHAnsi" w:hAnsiTheme="minorHAnsi"/>
                <w:color w:val="FFFFFF" w:themeColor="background1"/>
                <w:sz w:val="21"/>
              </w:rPr>
              <w:t>Opatření 4.1.1:</w:t>
            </w:r>
          </w:p>
        </w:tc>
      </w:tr>
      <w:tr w:rsidR="00886895" w:rsidRPr="00817668" w14:paraId="34C48481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33E527A1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792E1E22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7946E599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2FE32A79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38E14298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886895" w:rsidRPr="00817668" w14:paraId="5C676E38" w14:textId="77777777" w:rsidTr="003F32A2">
        <w:trPr>
          <w:trHeight w:val="3393"/>
        </w:trPr>
        <w:tc>
          <w:tcPr>
            <w:tcW w:w="1000" w:type="pct"/>
            <w:shd w:val="clear" w:color="auto" w:fill="FFFFFF"/>
          </w:tcPr>
          <w:p w14:paraId="721C270C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Práce na dálku (opatření ASI; ASI+ – Komplexní podpora podniků v oblasti aktivního stárnutí pracovní síly)</w:t>
            </w:r>
          </w:p>
        </w:tc>
        <w:tc>
          <w:tcPr>
            <w:tcW w:w="1000" w:type="pct"/>
            <w:shd w:val="clear" w:color="auto" w:fill="FFFFFF"/>
          </w:tcPr>
          <w:p w14:paraId="3D12DD90" w14:textId="77777777" w:rsidR="00886895" w:rsidRPr="00817668" w:rsidRDefault="00D13471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Stávající organizační opatření (součást slovinského pracovněprávního rámce od roku 2003)</w:t>
            </w:r>
          </w:p>
        </w:tc>
        <w:tc>
          <w:tcPr>
            <w:tcW w:w="1000" w:type="pct"/>
            <w:shd w:val="clear" w:color="auto" w:fill="FFFFFF"/>
          </w:tcPr>
          <w:p w14:paraId="17CAADDD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Zaměstnanci, jejichž pracovní náplň umožňuje práci na dálku, se zvláštním zaměřením na starší pracovníky a zaměstnance, kteří potřebují lépe skloubit práci se svým zdravotním stavem, rodinou nebo dojížděním</w:t>
            </w:r>
          </w:p>
        </w:tc>
        <w:tc>
          <w:tcPr>
            <w:tcW w:w="1000" w:type="pct"/>
            <w:shd w:val="clear" w:color="auto" w:fill="FFFFFF"/>
          </w:tcPr>
          <w:p w14:paraId="557CB4E0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Finančně nenáročné organizační opatření hrazené z vlastních zdrojů zaměstnavatelů; podporováno prostřednictvím národního slovinského programu ASI a spolufinancováno Ministerstvem práce, rodiny, sociálních věcí a rovných příležitostí a Evropským sociálním fondem</w:t>
            </w:r>
          </w:p>
        </w:tc>
        <w:tc>
          <w:tcPr>
            <w:tcW w:w="1000" w:type="pct"/>
            <w:shd w:val="clear" w:color="auto" w:fill="FFFFFF"/>
          </w:tcPr>
          <w:p w14:paraId="2C33DB0E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Větší flexibilita, pokud jde o pracovní dobu a místo výkonu práce; lepší rovnováha mezi pracovním a osobním životem; nižší zátěž spojená s dojížděním a snížení rizik v oblasti BOZP; vyšší spokojenost a produktivita v práci; lepší přizpůsobení práce věku, potřebám a schopnostem konkrétního zaměstnance.</w:t>
            </w:r>
          </w:p>
        </w:tc>
      </w:tr>
      <w:tr w:rsidR="00886895" w:rsidRPr="00817668" w14:paraId="1481BFB7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06FC34C9" w14:textId="77777777" w:rsidR="00886895" w:rsidRPr="00817668" w:rsidRDefault="00D13471" w:rsidP="00D13471">
            <w:pPr>
              <w:pStyle w:val="Zkladntext1"/>
              <w:numPr>
                <w:ilvl w:val="0"/>
                <w:numId w:val="8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Posílit povědomí o otázkách spojených s věkem a inkluzivní vedení v rámci organizací</w:t>
            </w:r>
          </w:p>
        </w:tc>
      </w:tr>
      <w:tr w:rsidR="00886895" w:rsidRPr="00817668" w14:paraId="52FE7A24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50A487E7" w14:textId="77777777" w:rsidR="00886895" w:rsidRPr="00817668" w:rsidRDefault="00F44D8F" w:rsidP="00D1347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4"/>
                <w:rFonts w:asciiTheme="minorHAnsi" w:hAnsiTheme="minorHAnsi"/>
                <w:color w:val="FFFFFF" w:themeColor="background1"/>
                <w:sz w:val="21"/>
              </w:rPr>
              <w:t>Opatření 4.2.1:</w:t>
            </w:r>
          </w:p>
        </w:tc>
      </w:tr>
      <w:tr w:rsidR="00886895" w:rsidRPr="00817668" w14:paraId="4D631B6E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07A08D06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354EDFC5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2DEB5213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37B85DA6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36ED6C5E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886895" w:rsidRPr="00817668" w14:paraId="03C701D2" w14:textId="77777777" w:rsidTr="003F32A2">
        <w:trPr>
          <w:trHeight w:val="2162"/>
        </w:trPr>
        <w:tc>
          <w:tcPr>
            <w:tcW w:w="1000" w:type="pct"/>
            <w:shd w:val="clear" w:color="auto" w:fill="FFFFFF"/>
          </w:tcPr>
          <w:p w14:paraId="6E201729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Sdílení pracovního místa (opatření ASI; ASI+ – Komplexní podpora podniků v oblasti aktivního stárnutí pracovní síly)</w:t>
            </w:r>
          </w:p>
        </w:tc>
        <w:tc>
          <w:tcPr>
            <w:tcW w:w="1000" w:type="pct"/>
            <w:shd w:val="clear" w:color="auto" w:fill="FFFFFF"/>
          </w:tcPr>
          <w:p w14:paraId="602575AE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Organizační opatření realizované od roku 2010 (součást slovinské politiky aktivního trhu práce)</w:t>
            </w:r>
          </w:p>
        </w:tc>
        <w:tc>
          <w:tcPr>
            <w:tcW w:w="1000" w:type="pct"/>
            <w:shd w:val="clear" w:color="auto" w:fill="FFFFFF"/>
          </w:tcPr>
          <w:p w14:paraId="182082BC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Všichni zaměstnanci, zejména starší pracovníci, osoby se zdravotními problémy nebo se zdravotním postižením a zaměstnanci vracející se do práce po dlouhé době pracovní neschopnosti)</w:t>
            </w:r>
          </w:p>
        </w:tc>
        <w:tc>
          <w:tcPr>
            <w:tcW w:w="1000" w:type="pct"/>
            <w:shd w:val="clear" w:color="auto" w:fill="FFFFFF"/>
          </w:tcPr>
          <w:p w14:paraId="324416B4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Vlastní zdroje zaměstnavatele; organizační opatření prosazované v rámci slovinského národního programu ASI</w:t>
            </w:r>
          </w:p>
        </w:tc>
        <w:tc>
          <w:tcPr>
            <w:tcW w:w="1000" w:type="pct"/>
            <w:shd w:val="clear" w:color="auto" w:fill="FFFFFF"/>
          </w:tcPr>
          <w:p w14:paraId="7927B7E7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Snížení pracovní zátěže díky sdílení povinností a přizpůsobení pracovní doby; lepší udržení starších zaměstnanců a pracovníků se sníženou pracovní schopností; flexibilnější organizace práce v souladu s potřebami zaměstnavatele i zaměstnance.</w:t>
            </w:r>
          </w:p>
        </w:tc>
      </w:tr>
    </w:tbl>
    <w:p w14:paraId="049D9428" w14:textId="77777777" w:rsidR="00886895" w:rsidRPr="00817668" w:rsidRDefault="00886895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2C498538" w14:textId="77777777" w:rsidR="00D13471" w:rsidRPr="00817668" w:rsidRDefault="00D13471">
      <w:pPr>
        <w:rPr>
          <w:rFonts w:asciiTheme="minorHAnsi" w:hAnsiTheme="minorHAnsi" w:cstheme="minorHAnsi"/>
          <w:sz w:val="21"/>
          <w:szCs w:val="21"/>
        </w:rPr>
      </w:pPr>
      <w:r>
        <w:br w:type="page"/>
      </w:r>
    </w:p>
    <w:p w14:paraId="1B888226" w14:textId="77777777" w:rsidR="00886895" w:rsidRPr="00817668" w:rsidRDefault="00886895" w:rsidP="00F44D8F">
      <w:pPr>
        <w:rPr>
          <w:rFonts w:asciiTheme="minorHAnsi" w:hAnsiTheme="minorHAnsi" w:cstheme="minorHAnsi"/>
          <w:sz w:val="21"/>
          <w:szCs w:val="21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6"/>
        <w:gridCol w:w="2046"/>
        <w:gridCol w:w="2045"/>
        <w:gridCol w:w="2045"/>
        <w:gridCol w:w="2045"/>
      </w:tblGrid>
      <w:tr w:rsidR="00886895" w:rsidRPr="00817668" w14:paraId="10F7B2CE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126A8F"/>
          </w:tcPr>
          <w:p w14:paraId="5EF5A63F" w14:textId="77777777" w:rsidR="00886895" w:rsidRPr="00817668" w:rsidRDefault="00F44D8F" w:rsidP="00D13471">
            <w:pPr>
              <w:numPr>
                <w:ilvl w:val="0"/>
                <w:numId w:val="4"/>
              </w:numPr>
              <w:tabs>
                <w:tab w:val="left" w:pos="284"/>
              </w:tabs>
              <w:spacing w:before="40" w:after="40"/>
              <w:ind w:left="57" w:right="57" w:firstLine="0"/>
              <w:rPr>
                <w:rStyle w:val="Zkladntext66"/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Style w:val="Zkladntext66"/>
                <w:rFonts w:asciiTheme="minorHAnsi" w:hAnsiTheme="minorHAnsi"/>
                <w:b/>
                <w:color w:val="FFFFFF" w:themeColor="background1"/>
                <w:sz w:val="21"/>
              </w:rPr>
              <w:t>Podnikání a inovace: Posílit podnikatelský a inovační potenciál starších lidí tím, že se zohlední jejich zkušenosti a podpoří se mezigenerační spolupráce</w:t>
            </w:r>
          </w:p>
        </w:tc>
      </w:tr>
      <w:tr w:rsidR="00886895" w:rsidRPr="00817668" w14:paraId="707ABADC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09933C3E" w14:textId="77777777" w:rsidR="00886895" w:rsidRPr="00817668" w:rsidRDefault="00F44D8F" w:rsidP="00D13471">
            <w:pPr>
              <w:pStyle w:val="Zkladntext1"/>
              <w:numPr>
                <w:ilvl w:val="0"/>
                <w:numId w:val="9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Podporovat podnikání seniorů a jejich cesty k samostatné výdělečné činnosti</w:t>
            </w:r>
          </w:p>
        </w:tc>
      </w:tr>
      <w:tr w:rsidR="00886895" w:rsidRPr="00817668" w14:paraId="7FCF98F5" w14:textId="77777777" w:rsidTr="00D13471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2F5F8DCC" w14:textId="77777777" w:rsidR="00886895" w:rsidRPr="00817668" w:rsidRDefault="00F44D8F" w:rsidP="00D1347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5"/>
                <w:rFonts w:asciiTheme="minorHAnsi" w:hAnsiTheme="minorHAnsi"/>
                <w:color w:val="FFFFFF" w:themeColor="background1"/>
                <w:sz w:val="21"/>
              </w:rPr>
              <w:t>Opatření 5.1.1:</w:t>
            </w:r>
          </w:p>
        </w:tc>
      </w:tr>
      <w:tr w:rsidR="00886895" w:rsidRPr="00817668" w14:paraId="53A82A00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5A2BE4A4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Style w:val="ZkladntextTun2"/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60EF484F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56B5EBA5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1C1DF6D4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4492ED58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886895" w:rsidRPr="00817668" w14:paraId="2825FD7E" w14:textId="77777777" w:rsidTr="003F32A2">
        <w:trPr>
          <w:trHeight w:val="3421"/>
        </w:trPr>
        <w:tc>
          <w:tcPr>
            <w:tcW w:w="1000" w:type="pct"/>
            <w:shd w:val="clear" w:color="auto" w:fill="FFFFFF"/>
          </w:tcPr>
          <w:p w14:paraId="75602474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Dotace pro osoby samostatně výdělečně činné</w:t>
            </w:r>
          </w:p>
        </w:tc>
        <w:tc>
          <w:tcPr>
            <w:tcW w:w="1000" w:type="pct"/>
            <w:shd w:val="clear" w:color="auto" w:fill="FFFFFF"/>
          </w:tcPr>
          <w:p w14:paraId="046369E9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Probíhající aktivní opatření na trhu práce (realizované v rámci cyklů národní politiky zaměstnanosti Slovinské služby zaměstnanosti)</w:t>
            </w:r>
          </w:p>
        </w:tc>
        <w:tc>
          <w:tcPr>
            <w:tcW w:w="1000" w:type="pct"/>
            <w:shd w:val="clear" w:color="auto" w:fill="FFFFFF"/>
          </w:tcPr>
          <w:p w14:paraId="74E2B52E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Nezaměstnaní, kteří se stávají osobami samostatně výdělečně činnými; to se týká zejména skupin, které mají horší vyhlídky uplatnění na trhu práce, včetně starších nezaměstnaných ve věku 50 a více let, kteří patří mezi priority aktivní politiky trhu práce</w:t>
            </w:r>
          </w:p>
        </w:tc>
        <w:tc>
          <w:tcPr>
            <w:tcW w:w="1000" w:type="pct"/>
            <w:shd w:val="clear" w:color="auto" w:fill="FFFFFF"/>
          </w:tcPr>
          <w:p w14:paraId="384DA5FD" w14:textId="77777777" w:rsidR="00886895" w:rsidRPr="00817668" w:rsidRDefault="00F44D8F" w:rsidP="00817668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Veřejné financování v rámci slovinské politiky aktivní zaměstnanosti; financováno z národních zdrojů a s podporou Evropského sociálního fondu.</w:t>
            </w:r>
          </w:p>
        </w:tc>
        <w:tc>
          <w:tcPr>
            <w:tcW w:w="1000" w:type="pct"/>
            <w:shd w:val="clear" w:color="auto" w:fill="FFFFFF"/>
          </w:tcPr>
          <w:p w14:paraId="15E5B38E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Podporuje vstup na dráhu samostatné výdělečné činnosti a návrat na trh práce tím, že účastníkům podnikatelských kurzů umožňuje nastartovat vlastní nezávislé podnikání; přispívá k lepší uplatnitelnost, opětovnému začlenění na trh práce a podnikatelské aktivizaci starších uchazečů o zaměstnání.</w:t>
            </w:r>
          </w:p>
        </w:tc>
      </w:tr>
      <w:tr w:rsidR="00817668" w:rsidRPr="00817668" w14:paraId="7E5AC01A" w14:textId="77777777" w:rsidTr="00817668">
        <w:trPr>
          <w:trHeight w:val="54"/>
        </w:trPr>
        <w:tc>
          <w:tcPr>
            <w:tcW w:w="5000" w:type="pct"/>
            <w:gridSpan w:val="5"/>
            <w:shd w:val="clear" w:color="auto" w:fill="D1D1D1"/>
          </w:tcPr>
          <w:p w14:paraId="547A995F" w14:textId="77777777" w:rsidR="00817668" w:rsidRPr="00817668" w:rsidRDefault="00817668" w:rsidP="00817668">
            <w:pPr>
              <w:pStyle w:val="Zkladntext1"/>
              <w:numPr>
                <w:ilvl w:val="0"/>
                <w:numId w:val="9"/>
              </w:numPr>
              <w:shd w:val="clear" w:color="auto" w:fill="auto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Podporovat předávání znalostí a mezigenerační inovace</w:t>
            </w:r>
          </w:p>
        </w:tc>
      </w:tr>
      <w:tr w:rsidR="00886895" w:rsidRPr="00817668" w14:paraId="67DD1C53" w14:textId="77777777" w:rsidTr="00817668">
        <w:trPr>
          <w:trHeight w:val="54"/>
        </w:trPr>
        <w:tc>
          <w:tcPr>
            <w:tcW w:w="5000" w:type="pct"/>
            <w:gridSpan w:val="5"/>
            <w:shd w:val="clear" w:color="auto" w:fill="D95C56"/>
          </w:tcPr>
          <w:p w14:paraId="7A88A98A" w14:textId="77777777" w:rsidR="00886895" w:rsidRPr="00817668" w:rsidRDefault="00F44D8F" w:rsidP="00D13471">
            <w:pPr>
              <w:pStyle w:val="Zkladntext6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>
              <w:rPr>
                <w:rStyle w:val="Zkladntext65"/>
                <w:rFonts w:asciiTheme="minorHAnsi" w:hAnsiTheme="minorHAnsi"/>
                <w:color w:val="FFFFFF" w:themeColor="background1"/>
                <w:sz w:val="21"/>
              </w:rPr>
              <w:t>Opatření 5.2.1:</w:t>
            </w:r>
          </w:p>
        </w:tc>
      </w:tr>
      <w:tr w:rsidR="00886895" w:rsidRPr="00817668" w14:paraId="7DEE2115" w14:textId="77777777" w:rsidTr="003F32A2">
        <w:trPr>
          <w:trHeight w:val="54"/>
        </w:trPr>
        <w:tc>
          <w:tcPr>
            <w:tcW w:w="1000" w:type="pct"/>
            <w:shd w:val="clear" w:color="auto" w:fill="FFFFFF"/>
          </w:tcPr>
          <w:p w14:paraId="28948C79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Název</w:t>
            </w:r>
          </w:p>
        </w:tc>
        <w:tc>
          <w:tcPr>
            <w:tcW w:w="1000" w:type="pct"/>
            <w:shd w:val="clear" w:color="auto" w:fill="FFFFFF"/>
          </w:tcPr>
          <w:p w14:paraId="65DDBC25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Časový rámec</w:t>
            </w:r>
          </w:p>
        </w:tc>
        <w:tc>
          <w:tcPr>
            <w:tcW w:w="1000" w:type="pct"/>
            <w:shd w:val="clear" w:color="auto" w:fill="FFFFFF"/>
          </w:tcPr>
          <w:p w14:paraId="0687CE82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Cílová skupina</w:t>
            </w:r>
          </w:p>
        </w:tc>
        <w:tc>
          <w:tcPr>
            <w:tcW w:w="1000" w:type="pct"/>
            <w:shd w:val="clear" w:color="auto" w:fill="FFFFFF"/>
          </w:tcPr>
          <w:p w14:paraId="2309F665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Financování</w:t>
            </w:r>
          </w:p>
        </w:tc>
        <w:tc>
          <w:tcPr>
            <w:tcW w:w="1000" w:type="pct"/>
            <w:shd w:val="clear" w:color="auto" w:fill="FFFFFF"/>
          </w:tcPr>
          <w:p w14:paraId="503E37C3" w14:textId="77777777" w:rsidR="00886895" w:rsidRPr="00817668" w:rsidRDefault="00F44D8F" w:rsidP="00D13471">
            <w:pPr>
              <w:pStyle w:val="Zkladntext50"/>
              <w:shd w:val="clear" w:color="auto" w:fill="auto"/>
              <w:spacing w:before="40" w:after="40" w:line="240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Výsledek</w:t>
            </w:r>
          </w:p>
        </w:tc>
      </w:tr>
      <w:tr w:rsidR="00886895" w:rsidRPr="00817668" w14:paraId="3334FD9D" w14:textId="77777777" w:rsidTr="003F32A2">
        <w:trPr>
          <w:trHeight w:val="1975"/>
        </w:trPr>
        <w:tc>
          <w:tcPr>
            <w:tcW w:w="1000" w:type="pct"/>
            <w:shd w:val="clear" w:color="auto" w:fill="FFFFFF"/>
          </w:tcPr>
          <w:p w14:paraId="33781C63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Mezigenerační spolupráce s přímým oboustranným předáváním znalostí mezi staršími a mladšími zaměstnanci (společnost Adria Mobil </w:t>
            </w:r>
            <w:proofErr w:type="spellStart"/>
            <w:r>
              <w:rPr>
                <w:rFonts w:asciiTheme="minorHAnsi" w:hAnsiTheme="minorHAnsi"/>
              </w:rPr>
              <w:t>d.d</w:t>
            </w:r>
            <w:proofErr w:type="spellEnd"/>
            <w:r>
              <w:rPr>
                <w:rFonts w:asciiTheme="minorHAnsi" w:hAnsiTheme="minorHAnsi"/>
              </w:rPr>
              <w:t>.)</w:t>
            </w:r>
          </w:p>
        </w:tc>
        <w:tc>
          <w:tcPr>
            <w:tcW w:w="1000" w:type="pct"/>
            <w:shd w:val="clear" w:color="auto" w:fill="FFFFFF"/>
          </w:tcPr>
          <w:p w14:paraId="21E5E240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Dlouholetá zavedená firemní praxe</w:t>
            </w:r>
          </w:p>
        </w:tc>
        <w:tc>
          <w:tcPr>
            <w:tcW w:w="1000" w:type="pct"/>
            <w:shd w:val="clear" w:color="auto" w:fill="FFFFFF"/>
          </w:tcPr>
          <w:p w14:paraId="0B257464" w14:textId="77777777" w:rsidR="00886895" w:rsidRPr="00817668" w:rsidRDefault="00F44D8F" w:rsidP="00D13471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Starší a mladší zaměstnanci; zejména nově přijatí mladší zaměstnanci a zkušení starší pracovníci</w:t>
            </w:r>
          </w:p>
        </w:tc>
        <w:tc>
          <w:tcPr>
            <w:tcW w:w="1000" w:type="pct"/>
            <w:shd w:val="clear" w:color="auto" w:fill="FFFFFF"/>
          </w:tcPr>
          <w:p w14:paraId="36EECA37" w14:textId="77777777" w:rsidR="00886895" w:rsidRPr="00817668" w:rsidRDefault="00F44D8F" w:rsidP="00817668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Vlastní prostředky společnosti; spolufinancováno Ministerstvem práce, rodiny, sociálních věcí a rovnosti</w:t>
            </w:r>
          </w:p>
        </w:tc>
        <w:tc>
          <w:tcPr>
            <w:tcW w:w="1000" w:type="pct"/>
            <w:shd w:val="clear" w:color="auto" w:fill="FFFFFF"/>
          </w:tcPr>
          <w:p w14:paraId="01D06811" w14:textId="77777777" w:rsidR="00886895" w:rsidRPr="00817668" w:rsidRDefault="00F44D8F" w:rsidP="00817668">
            <w:pPr>
              <w:pStyle w:val="Zkladntext1"/>
              <w:shd w:val="clear" w:color="auto" w:fill="auto"/>
              <w:spacing w:before="40" w:after="40" w:line="240" w:lineRule="auto"/>
              <w:ind w:left="57" w:right="5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Posiluje předávání znalostí a mezigenerační inovace spojením zkušeností starších pracovníků s neotřelými nápady, digitálními dovednostmi a novými přístupy mladších kolegů; podporuje adaptaci nových zaměstnanců, vzdělávání, vnitřní rozvoj firmy a inovační kapacitu.</w:t>
            </w:r>
          </w:p>
        </w:tc>
      </w:tr>
    </w:tbl>
    <w:p w14:paraId="12F234AD" w14:textId="77777777" w:rsidR="00817668" w:rsidRPr="00817668" w:rsidRDefault="00817668" w:rsidP="00F44D8F">
      <w:pPr>
        <w:pStyle w:val="Zkladntext1"/>
        <w:shd w:val="clear" w:color="auto" w:fill="auto"/>
        <w:spacing w:line="240" w:lineRule="auto"/>
        <w:ind w:firstLine="0"/>
        <w:rPr>
          <w:rFonts w:asciiTheme="minorHAnsi" w:hAnsiTheme="minorHAnsi" w:cstheme="minorHAnsi"/>
          <w:lang w:val="en-GB"/>
        </w:rPr>
      </w:pPr>
    </w:p>
    <w:p w14:paraId="70DB83A5" w14:textId="77777777" w:rsidR="00817668" w:rsidRPr="00817668" w:rsidRDefault="00817668">
      <w:pPr>
        <w:rPr>
          <w:rFonts w:asciiTheme="minorHAnsi" w:eastAsia="Calibri" w:hAnsiTheme="minorHAnsi" w:cstheme="minorHAnsi"/>
          <w:sz w:val="21"/>
          <w:szCs w:val="21"/>
        </w:rPr>
      </w:pPr>
      <w:r>
        <w:br w:type="page"/>
      </w:r>
    </w:p>
    <w:p w14:paraId="305656FD" w14:textId="77777777" w:rsidR="00886895" w:rsidRPr="00817668" w:rsidRDefault="00886895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</w:tblGrid>
      <w:tr w:rsidR="00817668" w:rsidRPr="00817668" w14:paraId="6094B744" w14:textId="77777777" w:rsidTr="00817668">
        <w:tc>
          <w:tcPr>
            <w:tcW w:w="5000" w:type="pct"/>
            <w:shd w:val="clear" w:color="auto" w:fill="DA5C57"/>
          </w:tcPr>
          <w:p w14:paraId="7B540019" w14:textId="77777777" w:rsidR="00817668" w:rsidRPr="00817668" w:rsidRDefault="00817668" w:rsidP="00817668">
            <w:pPr>
              <w:spacing w:before="40" w:after="40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1"/>
              </w:rPr>
              <w:t>ACTION SO1</w:t>
            </w:r>
          </w:p>
        </w:tc>
      </w:tr>
      <w:tr w:rsidR="00817668" w:rsidRPr="00817668" w14:paraId="08E05FE5" w14:textId="77777777" w:rsidTr="00817668">
        <w:tc>
          <w:tcPr>
            <w:tcW w:w="5000" w:type="pct"/>
            <w:shd w:val="clear" w:color="auto" w:fill="DAE9F7"/>
          </w:tcPr>
          <w:p w14:paraId="44479308" w14:textId="77777777" w:rsidR="00817668" w:rsidRPr="00817668" w:rsidRDefault="00817668" w:rsidP="00817668">
            <w:pPr>
              <w:pStyle w:val="Nadpis40"/>
              <w:numPr>
                <w:ilvl w:val="0"/>
                <w:numId w:val="2"/>
              </w:numPr>
              <w:shd w:val="clear" w:color="auto" w:fill="auto"/>
              <w:spacing w:before="40" w:after="40" w:line="240" w:lineRule="auto"/>
              <w:ind w:left="426" w:hanging="426"/>
              <w:jc w:val="both"/>
              <w:outlineLvl w:val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SITUACE</w:t>
            </w:r>
          </w:p>
        </w:tc>
      </w:tr>
    </w:tbl>
    <w:p w14:paraId="22CB7A55" w14:textId="77777777" w:rsidR="00886895" w:rsidRPr="00817668" w:rsidRDefault="00886895" w:rsidP="00817668">
      <w:pPr>
        <w:jc w:val="both"/>
        <w:rPr>
          <w:rFonts w:asciiTheme="minorHAnsi" w:hAnsiTheme="minorHAnsi" w:cstheme="minorHAnsi"/>
          <w:sz w:val="10"/>
          <w:szCs w:val="10"/>
          <w:lang w:val="en-GB"/>
        </w:rPr>
      </w:pPr>
    </w:p>
    <w:p w14:paraId="7320D3CF" w14:textId="77777777" w:rsidR="00886895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 České republice a ve Slovinsku mají stárnutí obyvatelstva a tlaky na trhu práce stále větší vliv na utváření politik zaměstnanosti a postupů na pracovišti. Obě země čelí strukturálním výzvám souvisejícím s demografickými změnami, mezi něž patří úbytek pracovní síly, rostoucí míra závislosti a nutnost prodloužit pracovní život. Ačkoli řada vnitrostátních nástrojů již podporuje starší pracovníky – například se jedná o aktivní politiky trhu práce, programy celoživotního učení a iniciativy v oblasti zdraví na pracovišti – jsou tato opatření často roztříštěná a nedostatečně koordinovaná.</w:t>
      </w:r>
    </w:p>
    <w:p w14:paraId="4D6AB099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p w14:paraId="1105B5ED" w14:textId="77777777" w:rsidR="00817668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Starší pracovníci (55+) čelí vyššímu riziku dlouhodobé nezaměstnanosti, nesouladu mezi jejich dovednostmi a požadavky trhu a zdravotních omezení při výkonu práce. Zároveň zaměstnavatelům – především malým a středním podnikům – často chybí kapacity, znalosti nebo motivace k zavádění komplexních strategií </w:t>
      </w:r>
      <w:proofErr w:type="spellStart"/>
      <w:r>
        <w:rPr>
          <w:rFonts w:asciiTheme="minorHAnsi" w:hAnsiTheme="minorHAnsi"/>
        </w:rPr>
        <w:t>age</w:t>
      </w:r>
      <w:proofErr w:type="spellEnd"/>
      <w:r>
        <w:rPr>
          <w:rFonts w:asciiTheme="minorHAnsi" w:hAnsiTheme="minorHAnsi"/>
        </w:rPr>
        <w:t xml:space="preserve"> managementu. Stávající osvědčené postupy, jako jsou ocenění zaměstnavatelů, programy na podporu zdraví na pracovišti, flexibilní pracovní podmínky a mezigenerační spolupráce, vykazují značný potenciál, dosud však nejsou systematicky rozšiřovány ani začleňovány do širších politických rámců.</w:t>
      </w:r>
    </w:p>
    <w:p w14:paraId="2320FE7F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p w14:paraId="43D006DC" w14:textId="77777777" w:rsidR="00817668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Tento akční plán navazuje na stávající národní opatření v obou zemích a jeho cílem je zvýšit jejich účinnost prostřednictvím lepší koordinace, zviditelnění a dostupnosti. Je v souladu s prioritami na úrovni EU, včetně Evropského pilíře sociálních práv a strategií aktivního stárnutí, stejně tak odráží cíle projektu </w:t>
      </w:r>
      <w:proofErr w:type="spellStart"/>
      <w:r>
        <w:rPr>
          <w:rFonts w:asciiTheme="minorHAnsi" w:hAnsiTheme="minorHAnsi"/>
        </w:rPr>
        <w:t>IntegrAGE</w:t>
      </w:r>
      <w:proofErr w:type="spellEnd"/>
      <w:r>
        <w:rPr>
          <w:rFonts w:asciiTheme="minorHAnsi" w:hAnsiTheme="minorHAnsi"/>
        </w:rPr>
        <w:t xml:space="preserve">. Tento plán podporuje komplexní přístup k </w:t>
      </w:r>
      <w:proofErr w:type="spellStart"/>
      <w:r>
        <w:rPr>
          <w:rFonts w:asciiTheme="minorHAnsi" w:hAnsiTheme="minorHAnsi"/>
        </w:rPr>
        <w:t>age</w:t>
      </w:r>
      <w:proofErr w:type="spellEnd"/>
      <w:r>
        <w:rPr>
          <w:rFonts w:asciiTheme="minorHAnsi" w:hAnsiTheme="minorHAnsi"/>
        </w:rPr>
        <w:t xml:space="preserve"> managementu a kombinuje podporu zaměstnanosti, zdraví a duševní pohodu, celoživotní učení, flexibilní pracovní podmínky a podnikání.</w:t>
      </w:r>
    </w:p>
    <w:p w14:paraId="1EA3ECA8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p w14:paraId="11BAAE7E" w14:textId="77777777" w:rsidR="00886895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Hlavní přidanou hodnotou tohoto klastru je propojení osvědčených politických nástrojů (např. programů financovaných z ESF+, národních systémů kvalifikací a opatření aktivní politiky trhu práce) s praktickými iniciativami na úrovni zaměstnavatelů, jako jsou postupy na pracovišti zohledňující věk zaměstnanců a mezigenerační předávání znalostí. Tímto způsobem chce akční plán zlepšit uplatnění starších pracovníků na trhu práce, zvýšit kvalitu jejich pracovních míst a zajistit jejich dlouhodobou zaměstnatelnost, a zároveň podpořit odolnost a inovační kapacitu firem.</w:t>
      </w:r>
    </w:p>
    <w:p w14:paraId="41C4D9DC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</w:tblGrid>
      <w:tr w:rsidR="00817668" w:rsidRPr="00817668" w14:paraId="27C90ACE" w14:textId="77777777" w:rsidTr="00DF7902">
        <w:tc>
          <w:tcPr>
            <w:tcW w:w="5000" w:type="pct"/>
            <w:shd w:val="clear" w:color="auto" w:fill="DAE9F7"/>
          </w:tcPr>
          <w:p w14:paraId="37E6AEB4" w14:textId="77777777" w:rsidR="00817668" w:rsidRPr="00817668" w:rsidRDefault="00817668" w:rsidP="00DF7902">
            <w:pPr>
              <w:pStyle w:val="Nadpis40"/>
              <w:numPr>
                <w:ilvl w:val="0"/>
                <w:numId w:val="2"/>
              </w:numPr>
              <w:shd w:val="clear" w:color="auto" w:fill="auto"/>
              <w:spacing w:before="40" w:after="40" w:line="240" w:lineRule="auto"/>
              <w:ind w:left="426" w:hanging="426"/>
              <w:jc w:val="both"/>
              <w:outlineLvl w:val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ZAPOJENÉ SUBJEKTY</w:t>
            </w:r>
          </w:p>
        </w:tc>
      </w:tr>
    </w:tbl>
    <w:p w14:paraId="66B04B63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10"/>
          <w:szCs w:val="10"/>
          <w:lang w:val="en-GB"/>
        </w:rPr>
      </w:pPr>
    </w:p>
    <w:p w14:paraId="14490AE8" w14:textId="77777777" w:rsidR="00886895" w:rsidRPr="00817668" w:rsidRDefault="00F44D8F" w:rsidP="00817668">
      <w:pPr>
        <w:pStyle w:val="Zkladntext1"/>
        <w:shd w:val="clear" w:color="auto" w:fill="auto"/>
        <w:spacing w:after="10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Realizace akčního plánu je založena na víceúrovňovém přístupu zahrnujícím řadu zainteresovaných stran, mezi něž patří:</w:t>
      </w:r>
    </w:p>
    <w:p w14:paraId="51341603" w14:textId="77777777" w:rsidR="00886895" w:rsidRPr="00817668" w:rsidRDefault="00F44D8F" w:rsidP="00817668">
      <w:pPr>
        <w:pStyle w:val="Nadpis40"/>
        <w:numPr>
          <w:ilvl w:val="0"/>
          <w:numId w:val="3"/>
        </w:numPr>
        <w:shd w:val="clear" w:color="auto" w:fill="auto"/>
        <w:spacing w:before="0" w:after="100" w:line="240" w:lineRule="auto"/>
        <w:ind w:left="850" w:hanging="425"/>
        <w:jc w:val="both"/>
        <w:outlineLvl w:val="9"/>
        <w:rPr>
          <w:rFonts w:asciiTheme="minorHAnsi" w:hAnsiTheme="minorHAnsi" w:cstheme="minorHAnsi"/>
        </w:rPr>
      </w:pPr>
      <w:bookmarkStart w:id="3" w:name="bookmark13"/>
      <w:r>
        <w:rPr>
          <w:rFonts w:asciiTheme="minorHAnsi" w:hAnsiTheme="minorHAnsi"/>
        </w:rPr>
        <w:t>Veřejné orgány a instituce</w:t>
      </w:r>
      <w:bookmarkEnd w:id="3"/>
    </w:p>
    <w:p w14:paraId="563D3F9D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Ministerstva odpovědná za práci, sociální věci, zdravotnictví a školství (ČR a Slovinsko)</w:t>
      </w:r>
    </w:p>
    <w:p w14:paraId="06BE51AA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Úřad práce České republiky a Služba zaměstnanosti Slovinska</w:t>
      </w:r>
    </w:p>
    <w:p w14:paraId="4E4FA240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Instituce veřejného zdravotnictví a orgány inspekce práce/BOZP</w:t>
      </w:r>
    </w:p>
    <w:p w14:paraId="601053A1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4" w:name="bookmark14"/>
      <w:r>
        <w:rPr>
          <w:rFonts w:asciiTheme="minorHAnsi" w:hAnsiTheme="minorHAnsi"/>
          <w:b/>
          <w:sz w:val="21"/>
        </w:rPr>
        <w:t>Zaměstnavatelé a podnikatelský sektor</w:t>
      </w:r>
      <w:bookmarkEnd w:id="4"/>
    </w:p>
    <w:p w14:paraId="6D653448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Malé a střední podniky i velké společnosti napříč odvětvími</w:t>
      </w:r>
    </w:p>
    <w:p w14:paraId="50089286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Sdružení zaměstnavatelů a obchodní komory</w:t>
      </w:r>
    </w:p>
    <w:p w14:paraId="73E9EF4D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Společnosti, které zavádějí postupy v oblasti </w:t>
      </w:r>
      <w:proofErr w:type="spellStart"/>
      <w:r>
        <w:rPr>
          <w:rFonts w:asciiTheme="minorHAnsi" w:hAnsiTheme="minorHAnsi"/>
        </w:rPr>
        <w:t>age</w:t>
      </w:r>
      <w:proofErr w:type="spellEnd"/>
      <w:r>
        <w:rPr>
          <w:rFonts w:asciiTheme="minorHAnsi" w:hAnsiTheme="minorHAnsi"/>
        </w:rPr>
        <w:t xml:space="preserve"> managementu (např. Adria Mobil </w:t>
      </w:r>
      <w:proofErr w:type="spellStart"/>
      <w:r>
        <w:rPr>
          <w:rFonts w:asciiTheme="minorHAnsi" w:hAnsiTheme="minorHAnsi"/>
        </w:rPr>
        <w:t>d.d</w:t>
      </w:r>
      <w:proofErr w:type="spellEnd"/>
      <w:r>
        <w:rPr>
          <w:rFonts w:asciiTheme="minorHAnsi" w:hAnsiTheme="minorHAnsi"/>
        </w:rPr>
        <w:t>.)</w:t>
      </w:r>
    </w:p>
    <w:p w14:paraId="708E47E5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5" w:name="bookmark15"/>
      <w:r>
        <w:rPr>
          <w:rFonts w:asciiTheme="minorHAnsi" w:hAnsiTheme="minorHAnsi"/>
          <w:b/>
          <w:sz w:val="21"/>
        </w:rPr>
        <w:t>Poskytovatelé vzdělávání a odborné přípravy</w:t>
      </w:r>
      <w:bookmarkEnd w:id="5"/>
    </w:p>
    <w:p w14:paraId="1D68FDD3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Instituce poskytující programy dalšího vzdělávání, rekvalifikací a uznávání neformálního vzdělávání</w:t>
      </w:r>
    </w:p>
    <w:p w14:paraId="5FDE5534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Poskytovatelé akreditovaných kurzů v rámci národních systémů</w:t>
      </w:r>
    </w:p>
    <w:p w14:paraId="6F7785A7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6" w:name="bookmark16"/>
      <w:r>
        <w:rPr>
          <w:rFonts w:asciiTheme="minorHAnsi" w:hAnsiTheme="minorHAnsi"/>
          <w:b/>
          <w:sz w:val="21"/>
        </w:rPr>
        <w:t>Sociální partneři a zprostředkovatelské organizace</w:t>
      </w:r>
      <w:bookmarkEnd w:id="6"/>
    </w:p>
    <w:p w14:paraId="574F48BC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Odborové svazy a profesní sdružení</w:t>
      </w:r>
    </w:p>
    <w:p w14:paraId="17A631E3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Sítě v oblasti lidských zdrojů a odborníci na </w:t>
      </w:r>
      <w:proofErr w:type="spellStart"/>
      <w:r>
        <w:rPr>
          <w:rFonts w:asciiTheme="minorHAnsi" w:hAnsiTheme="minorHAnsi"/>
        </w:rPr>
        <w:t>age</w:t>
      </w:r>
      <w:proofErr w:type="spellEnd"/>
      <w:r>
        <w:rPr>
          <w:rFonts w:asciiTheme="minorHAnsi" w:hAnsiTheme="minorHAnsi"/>
        </w:rPr>
        <w:t xml:space="preserve"> management</w:t>
      </w:r>
    </w:p>
    <w:p w14:paraId="5DD47FEB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Nevládní organizace a organizace podporující starší pracovníky</w:t>
      </w:r>
    </w:p>
    <w:p w14:paraId="3C3C4BE3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7" w:name="bookmark17"/>
      <w:r>
        <w:rPr>
          <w:rFonts w:asciiTheme="minorHAnsi" w:hAnsiTheme="minorHAnsi"/>
          <w:b/>
          <w:sz w:val="21"/>
        </w:rPr>
        <w:lastRenderedPageBreak/>
        <w:t>Partneři projektu a sítě</w:t>
      </w:r>
      <w:bookmarkEnd w:id="7"/>
    </w:p>
    <w:p w14:paraId="7038246B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Partneři projektu </w:t>
      </w:r>
      <w:proofErr w:type="spellStart"/>
      <w:r>
        <w:rPr>
          <w:rFonts w:asciiTheme="minorHAnsi" w:hAnsiTheme="minorHAnsi"/>
        </w:rPr>
        <w:t>IntegrAGE</w:t>
      </w:r>
      <w:proofErr w:type="spellEnd"/>
      <w:r>
        <w:rPr>
          <w:rFonts w:asciiTheme="minorHAnsi" w:hAnsiTheme="minorHAnsi"/>
        </w:rPr>
        <w:t xml:space="preserve"> (UJEP, BSC </w:t>
      </w:r>
      <w:proofErr w:type="spellStart"/>
      <w:r>
        <w:rPr>
          <w:rFonts w:asciiTheme="minorHAnsi" w:hAnsiTheme="minorHAnsi"/>
        </w:rPr>
        <w:t>Kranj</w:t>
      </w:r>
      <w:proofErr w:type="spellEnd"/>
      <w:r>
        <w:rPr>
          <w:rFonts w:asciiTheme="minorHAnsi" w:hAnsiTheme="minorHAnsi"/>
        </w:rPr>
        <w:t>)</w:t>
      </w:r>
    </w:p>
    <w:p w14:paraId="34DA1EB9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Přidružení partneři a regionální zainteresované strany</w:t>
      </w:r>
    </w:p>
    <w:p w14:paraId="2ED970CE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Stávající národní a regionální sítě podporující aktivní stárnutí a celoživotní vzdělávání</w:t>
      </w:r>
    </w:p>
    <w:p w14:paraId="66C96141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8" w:name="bookmark18"/>
      <w:r>
        <w:rPr>
          <w:rFonts w:asciiTheme="minorHAnsi" w:hAnsiTheme="minorHAnsi"/>
          <w:b/>
          <w:sz w:val="21"/>
        </w:rPr>
        <w:t>Cílové skupiny</w:t>
      </w:r>
      <w:bookmarkEnd w:id="8"/>
    </w:p>
    <w:p w14:paraId="56A4F352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Starší pracovníci (55 a více let), a to jak zaměstnaní, tak nezaměstnaní</w:t>
      </w:r>
    </w:p>
    <w:p w14:paraId="11178289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Uchazeči o zaměstnání a ekonomicky neaktivní osoby</w:t>
      </w:r>
    </w:p>
    <w:p w14:paraId="4DF76AE8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Personalisté, manažeři a tvůrci politik</w:t>
      </w:r>
    </w:p>
    <w:p w14:paraId="27CD1568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</w:tblGrid>
      <w:tr w:rsidR="00817668" w:rsidRPr="00817668" w14:paraId="7F6581D8" w14:textId="77777777" w:rsidTr="00DF7902">
        <w:tc>
          <w:tcPr>
            <w:tcW w:w="5000" w:type="pct"/>
            <w:shd w:val="clear" w:color="auto" w:fill="DAE9F7"/>
          </w:tcPr>
          <w:p w14:paraId="01BB096E" w14:textId="77777777" w:rsidR="00817668" w:rsidRPr="00817668" w:rsidRDefault="00817668" w:rsidP="00DF7902">
            <w:pPr>
              <w:pStyle w:val="Nadpis40"/>
              <w:numPr>
                <w:ilvl w:val="0"/>
                <w:numId w:val="2"/>
              </w:numPr>
              <w:shd w:val="clear" w:color="auto" w:fill="auto"/>
              <w:spacing w:before="40" w:after="40" w:line="240" w:lineRule="auto"/>
              <w:ind w:left="426" w:hanging="426"/>
              <w:jc w:val="both"/>
              <w:outlineLvl w:val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ZAPOJENÉ SUBJEKTY</w:t>
            </w:r>
          </w:p>
        </w:tc>
      </w:tr>
    </w:tbl>
    <w:p w14:paraId="74334736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10"/>
          <w:szCs w:val="10"/>
          <w:lang w:val="en-GB"/>
        </w:rPr>
      </w:pPr>
    </w:p>
    <w:p w14:paraId="6E3FCA3E" w14:textId="77777777" w:rsidR="00886895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2024–2028 Realizace stávajících i nově prosazovaných opatření v souladu s dobou trvání klíčových národních programů (např. finančních cyklů ESF+ a politik aktivního trhu práce).</w:t>
      </w:r>
    </w:p>
    <w:p w14:paraId="203E8E75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p w14:paraId="1AEBE191" w14:textId="77777777" w:rsidR="00886895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2024–2026 Úvodní fáze zaměřená na zvyšování povědomí, rozšíření stávajících nástrojů a větší využívání postupů v oblasti </w:t>
      </w:r>
      <w:proofErr w:type="spellStart"/>
      <w:r>
        <w:rPr>
          <w:rFonts w:asciiTheme="minorHAnsi" w:hAnsiTheme="minorHAnsi"/>
        </w:rPr>
        <w:t>age</w:t>
      </w:r>
      <w:proofErr w:type="spellEnd"/>
      <w:r>
        <w:rPr>
          <w:rFonts w:asciiTheme="minorHAnsi" w:hAnsiTheme="minorHAnsi"/>
        </w:rPr>
        <w:t xml:space="preserve"> managementu na úrovni organizace.</w:t>
      </w:r>
    </w:p>
    <w:p w14:paraId="663940F4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p w14:paraId="3D7DC335" w14:textId="77777777" w:rsidR="00886895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2026–2028 Fáze konsolidace a rozšiřování, která zahrnuje širší uplatňování příkladů osvědčené praxe, integraci nástrojů a metodik a lepší propojení dotačních nástrojů s firemní praxí.</w:t>
      </w:r>
    </w:p>
    <w:p w14:paraId="1CB697AE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p w14:paraId="23E5B65E" w14:textId="77777777" w:rsidR="00886895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Dlouhodobý výhled (po roce 2028): Pokračující realizace a trvalé začlenění úspěšných opatření do národních strategií i vnitřních procesů firem, což zajistí jejich udržitelnost i po skončení projektu.</w:t>
      </w:r>
    </w:p>
    <w:p w14:paraId="3E920AEA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</w:tblGrid>
      <w:tr w:rsidR="00817668" w:rsidRPr="00817668" w14:paraId="02515C01" w14:textId="77777777" w:rsidTr="00DF7902">
        <w:tc>
          <w:tcPr>
            <w:tcW w:w="5000" w:type="pct"/>
            <w:shd w:val="clear" w:color="auto" w:fill="DAE9F7"/>
          </w:tcPr>
          <w:p w14:paraId="03B999E3" w14:textId="77777777" w:rsidR="00817668" w:rsidRPr="00817668" w:rsidRDefault="00817668" w:rsidP="00DF7902">
            <w:pPr>
              <w:pStyle w:val="Nadpis40"/>
              <w:numPr>
                <w:ilvl w:val="0"/>
                <w:numId w:val="2"/>
              </w:numPr>
              <w:shd w:val="clear" w:color="auto" w:fill="auto"/>
              <w:spacing w:before="40" w:after="40" w:line="240" w:lineRule="auto"/>
              <w:ind w:left="426" w:hanging="426"/>
              <w:jc w:val="both"/>
              <w:outlineLvl w:val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ZDROJE FINANCOVÁNÍ</w:t>
            </w:r>
          </w:p>
        </w:tc>
      </w:tr>
    </w:tbl>
    <w:p w14:paraId="0643513B" w14:textId="77777777" w:rsidR="00817668" w:rsidRPr="00817668" w:rsidRDefault="00817668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10"/>
          <w:szCs w:val="10"/>
          <w:lang w:val="en-GB"/>
        </w:rPr>
      </w:pPr>
    </w:p>
    <w:p w14:paraId="5F90071F" w14:textId="77777777" w:rsidR="00886895" w:rsidRPr="00817668" w:rsidRDefault="00F44D8F" w:rsidP="00817668">
      <w:pPr>
        <w:pStyle w:val="Zkladntext1"/>
        <w:shd w:val="clear" w:color="auto" w:fill="auto"/>
        <w:spacing w:after="10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Aktivity v rámci tohoto klastru jsou financovány z kombinace veřejných, soukromých a prostředků na úrovni EU:</w:t>
      </w:r>
    </w:p>
    <w:p w14:paraId="336E140F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9" w:name="bookmark21"/>
      <w:r>
        <w:rPr>
          <w:rFonts w:asciiTheme="minorHAnsi" w:hAnsiTheme="minorHAnsi"/>
          <w:b/>
          <w:sz w:val="21"/>
        </w:rPr>
        <w:t>Evropské finanční prostředky</w:t>
      </w:r>
      <w:bookmarkEnd w:id="9"/>
    </w:p>
    <w:p w14:paraId="42FA2F01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Programy Evropského sociálního fondu Plus (ESF+) (např. OPZ+ v České republice)</w:t>
      </w:r>
    </w:p>
    <w:p w14:paraId="12EA1082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Další nástroje EU na podporu zaměstnanosti, kvalifikace a sociálního začleňování</w:t>
      </w:r>
    </w:p>
    <w:p w14:paraId="38880838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10" w:name="bookmark22"/>
      <w:r>
        <w:rPr>
          <w:rFonts w:asciiTheme="minorHAnsi" w:hAnsiTheme="minorHAnsi"/>
          <w:b/>
          <w:sz w:val="21"/>
        </w:rPr>
        <w:t>Státní veřejné finanční prostředky</w:t>
      </w:r>
      <w:bookmarkEnd w:id="10"/>
    </w:p>
    <w:p w14:paraId="55B020A3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Prostředky státního rozpočtu vyčleněné na aktivní politiky trhu práce</w:t>
      </w:r>
    </w:p>
    <w:p w14:paraId="60E0F451" w14:textId="77777777" w:rsidR="00817668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Programy v oblasti veřejného zdraví a pohody na pracovišti</w:t>
      </w:r>
    </w:p>
    <w:p w14:paraId="31099EDE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Národní systémy vzdělávání a odborné přípravy (včetně rámců pro uznávání neformálního vzdělávání)</w:t>
      </w:r>
    </w:p>
    <w:p w14:paraId="59208383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11" w:name="bookmark23"/>
      <w:r>
        <w:rPr>
          <w:rFonts w:asciiTheme="minorHAnsi" w:hAnsiTheme="minorHAnsi"/>
          <w:b/>
          <w:sz w:val="21"/>
        </w:rPr>
        <w:t>Institucionální a organizační zdroje</w:t>
      </w:r>
      <w:bookmarkEnd w:id="11"/>
    </w:p>
    <w:p w14:paraId="4F6222C3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Rozpočty veřejných institucí a úřadů práce</w:t>
      </w:r>
    </w:p>
    <w:p w14:paraId="02DC7B72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Investice zaměstnavatelů do rozvoje lidských zdrojů, zdraví na pracovišti a flexibilních pracovních podmínek</w:t>
      </w:r>
    </w:p>
    <w:p w14:paraId="5F786767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Vlastní zdroje společnosti podporující organizační opatření</w:t>
      </w:r>
    </w:p>
    <w:p w14:paraId="2923D3F5" w14:textId="77777777" w:rsidR="00886895" w:rsidRPr="00817668" w:rsidRDefault="00F44D8F" w:rsidP="00817668">
      <w:pPr>
        <w:numPr>
          <w:ilvl w:val="0"/>
          <w:numId w:val="3"/>
        </w:numPr>
        <w:spacing w:after="100"/>
        <w:ind w:left="850" w:hanging="425"/>
        <w:jc w:val="both"/>
        <w:rPr>
          <w:rFonts w:asciiTheme="minorHAnsi" w:eastAsia="Calibri" w:hAnsiTheme="minorHAnsi" w:cstheme="minorHAnsi"/>
          <w:b/>
          <w:bCs/>
          <w:sz w:val="21"/>
          <w:szCs w:val="21"/>
        </w:rPr>
      </w:pPr>
      <w:bookmarkStart w:id="12" w:name="bookmark24"/>
      <w:r>
        <w:rPr>
          <w:rFonts w:asciiTheme="minorHAnsi" w:hAnsiTheme="minorHAnsi"/>
          <w:b/>
          <w:sz w:val="21"/>
        </w:rPr>
        <w:t>Kombinované a doplňkové financování</w:t>
      </w:r>
      <w:bookmarkEnd w:id="12"/>
    </w:p>
    <w:p w14:paraId="5E8719F2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Programy spolufinancování kombinující veřejné a soukromé zdroje</w:t>
      </w:r>
    </w:p>
    <w:p w14:paraId="7FFB3EBD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Sponzorské dary a příspěvky od zaměstnavatelských svazů či obchodních komor</w:t>
      </w:r>
    </w:p>
    <w:p w14:paraId="64A2D317" w14:textId="77777777" w:rsidR="00886895" w:rsidRPr="00817668" w:rsidRDefault="00F44D8F" w:rsidP="00817668">
      <w:pPr>
        <w:pStyle w:val="Zkladntext1"/>
        <w:numPr>
          <w:ilvl w:val="0"/>
          <w:numId w:val="10"/>
        </w:numPr>
        <w:shd w:val="clear" w:color="auto" w:fill="auto"/>
        <w:spacing w:after="100" w:line="240" w:lineRule="auto"/>
        <w:ind w:left="155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Financování v rámci konkrétních programů (např. dotace na podporu podnikání, programy podpory vzdělávání)</w:t>
      </w:r>
    </w:p>
    <w:p w14:paraId="0686E18F" w14:textId="5E43EF84" w:rsidR="00817668" w:rsidRPr="00817668" w:rsidRDefault="00F44D8F" w:rsidP="00817668">
      <w:pPr>
        <w:pStyle w:val="Zkladntext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/>
        </w:rPr>
        <w:t>Tato diverzifikovaná struktura financování zajišťuje jak udržitelnost, tak škálovatelnost navrhovaných opatření a zároveň umožňuje flexibilitu při přizpůsobování opatření národním a organizačním podmínkám.</w:t>
      </w:r>
    </w:p>
    <w:sectPr w:rsidR="00817668" w:rsidRPr="00817668" w:rsidSect="00F44D8F">
      <w:headerReference w:type="default" r:id="rId10"/>
      <w:pgSz w:w="11909" w:h="16834" w:code="9"/>
      <w:pgMar w:top="851" w:right="851" w:bottom="851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6E5D" w14:textId="77777777" w:rsidR="002B29B8" w:rsidRDefault="002B29B8" w:rsidP="00886895">
      <w:r>
        <w:separator/>
      </w:r>
    </w:p>
  </w:endnote>
  <w:endnote w:type="continuationSeparator" w:id="0">
    <w:p w14:paraId="7A595436" w14:textId="77777777" w:rsidR="002B29B8" w:rsidRDefault="002B29B8" w:rsidP="0088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DAD4" w14:textId="77777777" w:rsidR="002B29B8" w:rsidRDefault="002B29B8"/>
  </w:footnote>
  <w:footnote w:type="continuationSeparator" w:id="0">
    <w:p w14:paraId="72C5D7F5" w14:textId="77777777" w:rsidR="002B29B8" w:rsidRDefault="002B29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C586" w14:textId="77777777" w:rsidR="00F44D8F" w:rsidRDefault="00F44D8F">
    <w:pPr>
      <w:rPr>
        <w:rFonts w:asciiTheme="minorHAnsi" w:hAnsiTheme="minorHAnsi" w:cstheme="minorHAnsi"/>
        <w:sz w:val="21"/>
        <w:szCs w:val="21"/>
      </w:rPr>
    </w:pPr>
  </w:p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3936"/>
    </w:tblGrid>
    <w:tr w:rsidR="00F44D8F" w14:paraId="5DEFEC69" w14:textId="77777777" w:rsidTr="00F44D8F">
      <w:trPr>
        <w:trHeight w:val="1166"/>
      </w:trPr>
      <w:tc>
        <w:tcPr>
          <w:tcW w:w="3112" w:type="pct"/>
          <w:vMerge w:val="restart"/>
        </w:tcPr>
        <w:p w14:paraId="466B843D" w14:textId="77777777" w:rsidR="00F44D8F" w:rsidRDefault="00F44D8F">
          <w:pPr>
            <w:rPr>
              <w:rFonts w:asciiTheme="minorHAnsi" w:hAnsiTheme="minorHAnsi" w:cstheme="minorHAnsi"/>
              <w:sz w:val="21"/>
              <w:szCs w:val="21"/>
            </w:rPr>
          </w:pPr>
          <w:r>
            <w:rPr>
              <w:rFonts w:asciiTheme="minorHAnsi" w:hAnsiTheme="minorHAnsi"/>
              <w:noProof/>
              <w:sz w:val="21"/>
            </w:rPr>
            <w:drawing>
              <wp:inline distT="0" distB="0" distL="0" distR="0" wp14:anchorId="7B3E610B" wp14:editId="231DE214">
                <wp:extent cx="3896995" cy="1687830"/>
                <wp:effectExtent l="19050" t="0" r="8255" b="0"/>
                <wp:docPr id="2" name="obrázek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6995" cy="168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8" w:type="pct"/>
          <w:vAlign w:val="center"/>
        </w:tcPr>
        <w:p w14:paraId="25BCFAD8" w14:textId="77777777" w:rsidR="00F44D8F" w:rsidRPr="00F44D8F" w:rsidRDefault="00F44D8F" w:rsidP="00F44D8F">
          <w:pPr>
            <w:ind w:right="709"/>
            <w:rPr>
              <w:rFonts w:asciiTheme="minorHAnsi" w:hAnsiTheme="minorHAnsi" w:cstheme="minorHAnsi"/>
              <w:b/>
              <w:sz w:val="30"/>
              <w:szCs w:val="30"/>
            </w:rPr>
          </w:pPr>
          <w:r>
            <w:rPr>
              <w:rStyle w:val="Nadpis21"/>
              <w:rFonts w:asciiTheme="minorHAnsi" w:hAnsiTheme="minorHAnsi"/>
              <w:b/>
              <w:sz w:val="30"/>
            </w:rPr>
            <w:t>Spolufinancováno</w:t>
          </w:r>
          <w:r>
            <w:rPr>
              <w:rStyle w:val="Nadpis21"/>
              <w:rFonts w:asciiTheme="minorHAnsi" w:hAnsiTheme="minorHAnsi"/>
              <w:b/>
              <w:sz w:val="30"/>
            </w:rPr>
            <w:br/>
            <w:t>Evropskou unií</w:t>
          </w:r>
        </w:p>
      </w:tc>
    </w:tr>
    <w:tr w:rsidR="00F44D8F" w14:paraId="4317263D" w14:textId="77777777" w:rsidTr="00F44D8F">
      <w:trPr>
        <w:trHeight w:val="980"/>
      </w:trPr>
      <w:tc>
        <w:tcPr>
          <w:tcW w:w="3112" w:type="pct"/>
          <w:vMerge/>
        </w:tcPr>
        <w:p w14:paraId="584D5DF9" w14:textId="77777777" w:rsidR="00F44D8F" w:rsidRPr="00F44D8F" w:rsidRDefault="00F44D8F">
          <w:pPr>
            <w:rPr>
              <w:rFonts w:asciiTheme="minorHAnsi" w:hAnsiTheme="minorHAnsi" w:cstheme="minorHAnsi"/>
              <w:sz w:val="21"/>
              <w:szCs w:val="21"/>
            </w:rPr>
          </w:pPr>
        </w:p>
      </w:tc>
      <w:tc>
        <w:tcPr>
          <w:tcW w:w="1888" w:type="pct"/>
        </w:tcPr>
        <w:p w14:paraId="2B1AED87" w14:textId="77777777" w:rsidR="00F44D8F" w:rsidRDefault="00F44D8F">
          <w:pPr>
            <w:rPr>
              <w:rFonts w:asciiTheme="minorHAnsi" w:hAnsiTheme="minorHAnsi" w:cstheme="minorHAnsi"/>
              <w:sz w:val="21"/>
              <w:szCs w:val="21"/>
            </w:rPr>
          </w:pPr>
        </w:p>
      </w:tc>
    </w:tr>
  </w:tbl>
  <w:p w14:paraId="6A22D5F6" w14:textId="77777777" w:rsidR="00F44D8F" w:rsidRPr="00F44D8F" w:rsidRDefault="00F44D8F">
    <w:pPr>
      <w:rPr>
        <w:rFonts w:asciiTheme="minorHAnsi" w:hAnsiTheme="minorHAnsi" w:cstheme="minorHAnsi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BC55" w14:textId="77777777" w:rsidR="00F44D8F" w:rsidRDefault="00F44D8F">
    <w:pPr>
      <w:rPr>
        <w:rFonts w:asciiTheme="minorHAnsi" w:hAnsiTheme="minorHAnsi" w:cstheme="minorHAnsi"/>
        <w:sz w:val="21"/>
        <w:szCs w:val="21"/>
      </w:rPr>
    </w:pPr>
  </w:p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8"/>
      <w:gridCol w:w="4449"/>
      <w:gridCol w:w="1526"/>
    </w:tblGrid>
    <w:tr w:rsidR="00ED7931" w14:paraId="3CC0C8CA" w14:textId="77777777" w:rsidTr="00ED7931">
      <w:trPr>
        <w:trHeight w:val="599"/>
      </w:trPr>
      <w:tc>
        <w:tcPr>
          <w:tcW w:w="2134" w:type="pct"/>
          <w:vMerge w:val="restart"/>
        </w:tcPr>
        <w:p w14:paraId="72E0E291" w14:textId="77777777" w:rsidR="00ED7931" w:rsidRDefault="00ED7931">
          <w:pPr>
            <w:rPr>
              <w:rFonts w:asciiTheme="minorHAnsi" w:hAnsiTheme="minorHAnsi" w:cstheme="minorHAnsi"/>
              <w:sz w:val="21"/>
              <w:szCs w:val="21"/>
            </w:rPr>
          </w:pPr>
        </w:p>
      </w:tc>
      <w:tc>
        <w:tcPr>
          <w:tcW w:w="2134" w:type="pct"/>
          <w:vMerge w:val="restart"/>
        </w:tcPr>
        <w:p w14:paraId="3860BEC6" w14:textId="77777777" w:rsidR="00ED7931" w:rsidRDefault="00ED7931" w:rsidP="00ED7931">
          <w:pPr>
            <w:jc w:val="right"/>
            <w:rPr>
              <w:rFonts w:asciiTheme="minorHAnsi" w:hAnsiTheme="minorHAnsi" w:cstheme="minorHAnsi"/>
              <w:sz w:val="21"/>
              <w:szCs w:val="21"/>
            </w:rPr>
          </w:pPr>
          <w:r>
            <w:rPr>
              <w:rFonts w:asciiTheme="minorHAnsi" w:hAnsiTheme="minorHAnsi"/>
              <w:noProof/>
              <w:sz w:val="21"/>
            </w:rPr>
            <w:drawing>
              <wp:inline distT="0" distB="0" distL="0" distR="0" wp14:anchorId="4C76CF23" wp14:editId="04F56290">
                <wp:extent cx="1821815" cy="879475"/>
                <wp:effectExtent l="19050" t="0" r="6985" b="0"/>
                <wp:docPr id="5" name="obrázek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181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" w:type="pct"/>
          <w:vAlign w:val="center"/>
        </w:tcPr>
        <w:p w14:paraId="7283938F" w14:textId="77777777" w:rsidR="00ED7931" w:rsidRPr="00F44D8F" w:rsidRDefault="00ED7931" w:rsidP="00F44D8F">
          <w:pPr>
            <w:ind w:right="1"/>
            <w:rPr>
              <w:rFonts w:asciiTheme="minorHAnsi" w:hAnsiTheme="minorHAnsi" w:cstheme="minorHAnsi"/>
              <w:b/>
              <w:sz w:val="17"/>
              <w:szCs w:val="17"/>
            </w:rPr>
          </w:pPr>
          <w:r>
            <w:rPr>
              <w:rStyle w:val="Nadpis21"/>
              <w:rFonts w:asciiTheme="minorHAnsi" w:hAnsiTheme="minorHAnsi"/>
              <w:b/>
              <w:sz w:val="17"/>
            </w:rPr>
            <w:t>Spolufinancováno</w:t>
          </w:r>
          <w:r>
            <w:rPr>
              <w:rStyle w:val="Nadpis21"/>
              <w:rFonts w:asciiTheme="minorHAnsi" w:hAnsiTheme="minorHAnsi"/>
              <w:b/>
              <w:sz w:val="17"/>
            </w:rPr>
            <w:br/>
            <w:t>Evropskou unií</w:t>
          </w:r>
        </w:p>
      </w:tc>
    </w:tr>
    <w:tr w:rsidR="00ED7931" w14:paraId="70D2D50E" w14:textId="77777777" w:rsidTr="00ED7931">
      <w:trPr>
        <w:trHeight w:val="64"/>
      </w:trPr>
      <w:tc>
        <w:tcPr>
          <w:tcW w:w="2134" w:type="pct"/>
          <w:vMerge/>
        </w:tcPr>
        <w:p w14:paraId="4AE3C054" w14:textId="77777777" w:rsidR="00ED7931" w:rsidRPr="00F44D8F" w:rsidRDefault="00ED7931">
          <w:pPr>
            <w:rPr>
              <w:rFonts w:asciiTheme="minorHAnsi" w:hAnsiTheme="minorHAnsi" w:cstheme="minorHAnsi"/>
              <w:sz w:val="21"/>
              <w:szCs w:val="21"/>
            </w:rPr>
          </w:pPr>
        </w:p>
      </w:tc>
      <w:tc>
        <w:tcPr>
          <w:tcW w:w="2134" w:type="pct"/>
          <w:vMerge/>
        </w:tcPr>
        <w:p w14:paraId="1E563347" w14:textId="77777777" w:rsidR="00ED7931" w:rsidRPr="00F44D8F" w:rsidRDefault="00ED7931">
          <w:pPr>
            <w:rPr>
              <w:rFonts w:asciiTheme="minorHAnsi" w:hAnsiTheme="minorHAnsi" w:cstheme="minorHAnsi"/>
              <w:sz w:val="21"/>
              <w:szCs w:val="21"/>
            </w:rPr>
          </w:pPr>
        </w:p>
      </w:tc>
      <w:tc>
        <w:tcPr>
          <w:tcW w:w="732" w:type="pct"/>
        </w:tcPr>
        <w:p w14:paraId="6BF9FFAF" w14:textId="77777777" w:rsidR="00ED7931" w:rsidRDefault="00ED7931">
          <w:pPr>
            <w:rPr>
              <w:rFonts w:asciiTheme="minorHAnsi" w:hAnsiTheme="minorHAnsi" w:cstheme="minorHAnsi"/>
              <w:sz w:val="21"/>
              <w:szCs w:val="21"/>
            </w:rPr>
          </w:pPr>
        </w:p>
      </w:tc>
    </w:tr>
  </w:tbl>
  <w:p w14:paraId="63447D49" w14:textId="77777777" w:rsidR="00F44D8F" w:rsidRPr="00F44D8F" w:rsidRDefault="00F44D8F">
    <w:pPr>
      <w:rPr>
        <w:rFonts w:asciiTheme="minorHAnsi" w:hAnsiTheme="minorHAnsi" w:cstheme="minorHAnsi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1556"/>
    <w:multiLevelType w:val="hybridMultilevel"/>
    <w:tmpl w:val="E6B66976"/>
    <w:lvl w:ilvl="0" w:tplc="758C0EC0">
      <w:start w:val="1"/>
      <w:numFmt w:val="decimal"/>
      <w:lvlText w:val="5.%1"/>
      <w:lvlJc w:val="left"/>
      <w:pPr>
        <w:ind w:left="777" w:hanging="360"/>
      </w:pPr>
      <w:rPr>
        <w:rFonts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5EE61AC"/>
    <w:multiLevelType w:val="hybridMultilevel"/>
    <w:tmpl w:val="9D540A4C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33BA300D"/>
    <w:multiLevelType w:val="hybridMultilevel"/>
    <w:tmpl w:val="AC720200"/>
    <w:lvl w:ilvl="0" w:tplc="56FA2F64">
      <w:start w:val="1"/>
      <w:numFmt w:val="decimal"/>
      <w:lvlText w:val="2.%1"/>
      <w:lvlJc w:val="left"/>
      <w:pPr>
        <w:ind w:left="777" w:hanging="360"/>
      </w:pPr>
      <w:rPr>
        <w:rFonts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A4E0802"/>
    <w:multiLevelType w:val="hybridMultilevel"/>
    <w:tmpl w:val="BF826F2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85212"/>
    <w:multiLevelType w:val="hybridMultilevel"/>
    <w:tmpl w:val="DABC0A94"/>
    <w:lvl w:ilvl="0" w:tplc="33745F02">
      <w:start w:val="1"/>
      <w:numFmt w:val="decimal"/>
      <w:lvlText w:val="4.%1"/>
      <w:lvlJc w:val="left"/>
      <w:pPr>
        <w:ind w:left="777" w:hanging="360"/>
      </w:pPr>
      <w:rPr>
        <w:rFonts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480A7843"/>
    <w:multiLevelType w:val="hybridMultilevel"/>
    <w:tmpl w:val="E3409DB8"/>
    <w:lvl w:ilvl="0" w:tplc="D8A60A0E">
      <w:start w:val="1"/>
      <w:numFmt w:val="decimal"/>
      <w:lvlText w:val="1.%1"/>
      <w:lvlJc w:val="left"/>
      <w:pPr>
        <w:ind w:left="777" w:hanging="360"/>
      </w:pPr>
      <w:rPr>
        <w:rFonts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5877203A"/>
    <w:multiLevelType w:val="hybridMultilevel"/>
    <w:tmpl w:val="E8BC2BD0"/>
    <w:lvl w:ilvl="0" w:tplc="0FBAB1D4">
      <w:start w:val="1"/>
      <w:numFmt w:val="decimal"/>
      <w:lvlText w:val="3.%1"/>
      <w:lvlJc w:val="left"/>
      <w:pPr>
        <w:ind w:left="777" w:hanging="360"/>
      </w:pPr>
      <w:rPr>
        <w:rFonts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5B505494"/>
    <w:multiLevelType w:val="multilevel"/>
    <w:tmpl w:val="FAB6A04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44467D"/>
    <w:multiLevelType w:val="multilevel"/>
    <w:tmpl w:val="44B08C60"/>
    <w:lvl w:ilvl="0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EC3496"/>
    <w:multiLevelType w:val="multilevel"/>
    <w:tmpl w:val="5D7CDE2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0418516">
    <w:abstractNumId w:val="9"/>
  </w:num>
  <w:num w:numId="2" w16cid:durableId="279528858">
    <w:abstractNumId w:val="7"/>
  </w:num>
  <w:num w:numId="3" w16cid:durableId="993484784">
    <w:abstractNumId w:val="8"/>
  </w:num>
  <w:num w:numId="4" w16cid:durableId="793327785">
    <w:abstractNumId w:val="1"/>
  </w:num>
  <w:num w:numId="5" w16cid:durableId="131482230">
    <w:abstractNumId w:val="5"/>
  </w:num>
  <w:num w:numId="6" w16cid:durableId="713967854">
    <w:abstractNumId w:val="2"/>
  </w:num>
  <w:num w:numId="7" w16cid:durableId="1478113140">
    <w:abstractNumId w:val="6"/>
  </w:num>
  <w:num w:numId="8" w16cid:durableId="1047415503">
    <w:abstractNumId w:val="4"/>
  </w:num>
  <w:num w:numId="9" w16cid:durableId="697698577">
    <w:abstractNumId w:val="0"/>
  </w:num>
  <w:num w:numId="10" w16cid:durableId="18288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895"/>
    <w:rsid w:val="002B29B8"/>
    <w:rsid w:val="003F32A2"/>
    <w:rsid w:val="00817668"/>
    <w:rsid w:val="00886895"/>
    <w:rsid w:val="00D13471"/>
    <w:rsid w:val="00DD5050"/>
    <w:rsid w:val="00ED7931"/>
    <w:rsid w:val="00F44D8F"/>
    <w:rsid w:val="00F8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9B9653A"/>
  <w15:docId w15:val="{9FEB5F5A-219D-4106-BD61-1F658EEF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886895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Nadpis2dkovn1pt">
    <w:name w:val="Nadpis #2 + Řádkování 1 pt"/>
    <w:basedOn w:val="Nadpis2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3398"/>
      <w:spacing w:val="20"/>
      <w:sz w:val="27"/>
      <w:szCs w:val="27"/>
    </w:rPr>
  </w:style>
  <w:style w:type="character" w:customStyle="1" w:styleId="Nadpis21">
    <w:name w:val="Nadpis #2"/>
    <w:basedOn w:val="Nadpis2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3398"/>
      <w:spacing w:val="0"/>
      <w:sz w:val="27"/>
      <w:szCs w:val="27"/>
    </w:rPr>
  </w:style>
  <w:style w:type="character" w:customStyle="1" w:styleId="Nadpis3">
    <w:name w:val="Nadpis #3_"/>
    <w:basedOn w:val="Standardnpsmoodstavce"/>
    <w:link w:val="Nadpis3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52"/>
      <w:szCs w:val="52"/>
    </w:rPr>
  </w:style>
  <w:style w:type="character" w:customStyle="1" w:styleId="Nadpis31">
    <w:name w:val="Nadpis #3"/>
    <w:basedOn w:val="Nadpis3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3398"/>
      <w:spacing w:val="-10"/>
      <w:sz w:val="52"/>
      <w:szCs w:val="52"/>
    </w:rPr>
  </w:style>
  <w:style w:type="character" w:customStyle="1" w:styleId="Nadpis22">
    <w:name w:val="Nadpis #2"/>
    <w:basedOn w:val="Nadpis2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D85C56"/>
      <w:spacing w:val="0"/>
      <w:sz w:val="27"/>
      <w:szCs w:val="27"/>
    </w:rPr>
  </w:style>
  <w:style w:type="character" w:customStyle="1" w:styleId="Zkladntext2">
    <w:name w:val="Základní text (2)_"/>
    <w:basedOn w:val="Standardnpsmoodstavce"/>
    <w:link w:val="Zkladntext2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Nadpis1">
    <w:name w:val="Nadpis #1_"/>
    <w:basedOn w:val="Standardnpsmoodstavce"/>
    <w:link w:val="Nadpis1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52"/>
      <w:szCs w:val="52"/>
    </w:rPr>
  </w:style>
  <w:style w:type="character" w:customStyle="1" w:styleId="Nadpis11">
    <w:name w:val="Nadpis #1"/>
    <w:basedOn w:val="Nadpis1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26B91"/>
      <w:spacing w:val="-10"/>
      <w:sz w:val="52"/>
      <w:szCs w:val="52"/>
    </w:rPr>
  </w:style>
  <w:style w:type="character" w:customStyle="1" w:styleId="Zkladntext3">
    <w:name w:val="Základní text (3)_"/>
    <w:basedOn w:val="Standardnpsmoodstavce"/>
    <w:link w:val="Zkladntext3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Zkladntext7">
    <w:name w:val="Základní text (7)_"/>
    <w:basedOn w:val="Standardnpsmoodstavce"/>
    <w:link w:val="Zkladntext70"/>
    <w:rsid w:val="00886895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Calibri10ptNetun">
    <w:name w:val="Základní text (7) + Calibri;10 pt;Ne tučné"/>
    <w:basedOn w:val="Zkladntext7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1">
    <w:name w:val="Základní text (7)"/>
    <w:basedOn w:val="Zkladntext7"/>
    <w:rsid w:val="00886895"/>
    <w:rPr>
      <w:b w:val="0"/>
      <w:bCs w:val="0"/>
      <w:i w:val="0"/>
      <w:iCs w:val="0"/>
      <w:smallCaps w:val="0"/>
      <w:strike w:val="0"/>
      <w:color w:val="013398"/>
      <w:spacing w:val="0"/>
      <w:sz w:val="14"/>
      <w:szCs w:val="14"/>
    </w:rPr>
  </w:style>
  <w:style w:type="character" w:customStyle="1" w:styleId="Zkladntext72">
    <w:name w:val="Základní text (7)"/>
    <w:basedOn w:val="Zkladntext7"/>
    <w:rsid w:val="00886895"/>
    <w:rPr>
      <w:b w:val="0"/>
      <w:bCs w:val="0"/>
      <w:i w:val="0"/>
      <w:iCs w:val="0"/>
      <w:smallCaps w:val="0"/>
      <w:strike w:val="0"/>
      <w:color w:val="003298"/>
      <w:spacing w:val="0"/>
      <w:sz w:val="14"/>
      <w:szCs w:val="14"/>
    </w:rPr>
  </w:style>
  <w:style w:type="character" w:customStyle="1" w:styleId="Nadpis32">
    <w:name w:val="Nadpis #3 (2)_"/>
    <w:basedOn w:val="Standardnpsmoodstavce"/>
    <w:link w:val="Nadpis32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Nadpis321">
    <w:name w:val="Nadpis #3 (2)"/>
    <w:basedOn w:val="Nadpis32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7"/>
      <w:szCs w:val="27"/>
    </w:rPr>
  </w:style>
  <w:style w:type="character" w:customStyle="1" w:styleId="Zkladntext">
    <w:name w:val="Základní text_"/>
    <w:basedOn w:val="Standardnpsmoodstavce"/>
    <w:link w:val="Zkladntext1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dpis4">
    <w:name w:val="Nadpis #4_"/>
    <w:basedOn w:val="Standardnpsmoodstavce"/>
    <w:link w:val="Nadpis4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dpis41">
    <w:name w:val="Nadpis #4"/>
    <w:basedOn w:val="Nadpis4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Nadpis42">
    <w:name w:val="Nadpis #4"/>
    <w:basedOn w:val="Nadpis4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67886"/>
      <w:spacing w:val="0"/>
      <w:sz w:val="21"/>
      <w:szCs w:val="21"/>
      <w:u w:val="single"/>
    </w:rPr>
  </w:style>
  <w:style w:type="character" w:customStyle="1" w:styleId="Zkladntext6">
    <w:name w:val="Základní text (6)_"/>
    <w:basedOn w:val="Standardnpsmoodstavce"/>
    <w:link w:val="Zkladntext6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61">
    <w:name w:val="Základní text (6)"/>
    <w:basedOn w:val="Zkladntext6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Zkladntext4">
    <w:name w:val="Základní text (4)_"/>
    <w:basedOn w:val="Standardnpsmoodstavce"/>
    <w:link w:val="Zkladntext40"/>
    <w:rsid w:val="00886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Zkladntext5">
    <w:name w:val="Základní text (5)_"/>
    <w:basedOn w:val="Standardnpsmoodstavce"/>
    <w:link w:val="Zkladntext5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Tun">
    <w:name w:val="Základní text + Tučné"/>
    <w:basedOn w:val="Zkladntex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62">
    <w:name w:val="Základní text (6)"/>
    <w:basedOn w:val="Zkladntext6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ZkladntextTun0">
    <w:name w:val="Základní text + Tučné"/>
    <w:basedOn w:val="Zkladntex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63">
    <w:name w:val="Základní text (6)"/>
    <w:basedOn w:val="Zkladntext6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ZkladntextTun1">
    <w:name w:val="Základní text + Tučné"/>
    <w:basedOn w:val="Zkladntex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8">
    <w:name w:val="Základní text (8)_"/>
    <w:basedOn w:val="Standardnpsmoodstavce"/>
    <w:link w:val="Zkladntext8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81">
    <w:name w:val="Základní text (8)"/>
    <w:basedOn w:val="Zkladntext8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D85C56"/>
      <w:spacing w:val="0"/>
      <w:sz w:val="15"/>
      <w:szCs w:val="15"/>
    </w:rPr>
  </w:style>
  <w:style w:type="character" w:customStyle="1" w:styleId="ZhlavneboZpat">
    <w:name w:val="Záhlaví nebo Zápatí_"/>
    <w:basedOn w:val="Standardnpsmoodstavce"/>
    <w:link w:val="ZhlavneboZpat0"/>
    <w:rsid w:val="00886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ZhlavneboZpatCalibri105ptTun">
    <w:name w:val="Záhlaví nebo Zápatí + Calibri;10;5 pt;Tučné"/>
    <w:basedOn w:val="ZhlavneboZpa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color w:val="013398"/>
      <w:spacing w:val="0"/>
      <w:sz w:val="21"/>
      <w:szCs w:val="21"/>
    </w:rPr>
  </w:style>
  <w:style w:type="character" w:customStyle="1" w:styleId="ZhlavneboZpatCalibri75ptTun">
    <w:name w:val="Záhlaví nebo Zápatí + Calibri;7;5 pt;Tučné"/>
    <w:basedOn w:val="ZhlavneboZpa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color w:val="013398"/>
      <w:spacing w:val="0"/>
      <w:sz w:val="15"/>
      <w:szCs w:val="15"/>
    </w:rPr>
  </w:style>
  <w:style w:type="character" w:customStyle="1" w:styleId="ZhlavneboZpatCalibri12ptTun">
    <w:name w:val="Záhlaví nebo Zápatí + Calibri;12 pt;Tučné"/>
    <w:basedOn w:val="ZhlavneboZpa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color w:val="013398"/>
      <w:spacing w:val="0"/>
      <w:sz w:val="24"/>
      <w:szCs w:val="24"/>
    </w:rPr>
  </w:style>
  <w:style w:type="character" w:customStyle="1" w:styleId="Zkladntext51">
    <w:name w:val="Základní text (5)"/>
    <w:basedOn w:val="Zkladntext5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Zkladntext64">
    <w:name w:val="Základní text (6)"/>
    <w:basedOn w:val="Zkladntext6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Zkladntext7Calibri10ptNetun0">
    <w:name w:val="Základní text (7) + Calibri;10 pt;Ne tučné"/>
    <w:basedOn w:val="Zkladntext7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3">
    <w:name w:val="Základní text (7)"/>
    <w:basedOn w:val="Zkladntext7"/>
    <w:rsid w:val="00886895"/>
    <w:rPr>
      <w:b w:val="0"/>
      <w:bCs w:val="0"/>
      <w:i w:val="0"/>
      <w:iCs w:val="0"/>
      <w:smallCaps w:val="0"/>
      <w:strike w:val="0"/>
      <w:color w:val="013398"/>
      <w:spacing w:val="0"/>
      <w:sz w:val="14"/>
      <w:szCs w:val="14"/>
    </w:rPr>
  </w:style>
  <w:style w:type="character" w:customStyle="1" w:styleId="Zkladntext74">
    <w:name w:val="Základní text (7)"/>
    <w:basedOn w:val="Zkladntext7"/>
    <w:rsid w:val="00886895"/>
    <w:rPr>
      <w:b w:val="0"/>
      <w:bCs w:val="0"/>
      <w:i w:val="0"/>
      <w:iCs w:val="0"/>
      <w:smallCaps w:val="0"/>
      <w:strike w:val="0"/>
      <w:color w:val="003298"/>
      <w:spacing w:val="0"/>
      <w:sz w:val="14"/>
      <w:szCs w:val="14"/>
    </w:rPr>
  </w:style>
  <w:style w:type="character" w:customStyle="1" w:styleId="Zkladntext65">
    <w:name w:val="Základní text (6)"/>
    <w:basedOn w:val="Zkladntext6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ZkladntextTun2">
    <w:name w:val="Základní text + Tučné"/>
    <w:basedOn w:val="Zkladntext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dkovn-1pt">
    <w:name w:val="Základní text + Řádkování -1 pt"/>
    <w:basedOn w:val="Zkladntext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EBEBEB"/>
      <w:spacing w:val="-20"/>
      <w:sz w:val="21"/>
      <w:szCs w:val="21"/>
    </w:rPr>
  </w:style>
  <w:style w:type="character" w:customStyle="1" w:styleId="Zkladntext82">
    <w:name w:val="Základní text (8)"/>
    <w:basedOn w:val="Zkladntext8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D85C56"/>
      <w:spacing w:val="0"/>
      <w:sz w:val="15"/>
      <w:szCs w:val="15"/>
    </w:rPr>
  </w:style>
  <w:style w:type="character" w:customStyle="1" w:styleId="Zkladntext9">
    <w:name w:val="Základní text (9)_"/>
    <w:basedOn w:val="Standardnpsmoodstavce"/>
    <w:link w:val="Zkladntext9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Zkladntext91">
    <w:name w:val="Základní text (9)"/>
    <w:basedOn w:val="Zkladntext9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3398"/>
      <w:sz w:val="20"/>
      <w:szCs w:val="20"/>
    </w:rPr>
  </w:style>
  <w:style w:type="character" w:customStyle="1" w:styleId="Zkladntext6105ptNetun">
    <w:name w:val="Základní text (6) + 10;5 pt;Ne tučné"/>
    <w:basedOn w:val="Zkladntext6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color w:val="013398"/>
      <w:spacing w:val="0"/>
      <w:sz w:val="21"/>
      <w:szCs w:val="21"/>
    </w:rPr>
  </w:style>
  <w:style w:type="character" w:customStyle="1" w:styleId="Zkladntext6105ptNetun0">
    <w:name w:val="Základní text (6) + 10;5 pt;Ne tučné"/>
    <w:basedOn w:val="Zkladntext6"/>
    <w:rsid w:val="00886895"/>
    <w:rPr>
      <w:rFonts w:ascii="Calibri" w:eastAsia="Calibri" w:hAnsi="Calibri" w:cs="Calibri"/>
      <w:b/>
      <w:bCs/>
      <w:i w:val="0"/>
      <w:iCs w:val="0"/>
      <w:smallCaps w:val="0"/>
      <w:strike w:val="0"/>
      <w:color w:val="003298"/>
      <w:spacing w:val="0"/>
      <w:sz w:val="21"/>
      <w:szCs w:val="21"/>
    </w:rPr>
  </w:style>
  <w:style w:type="character" w:customStyle="1" w:styleId="Zkladntext66">
    <w:name w:val="Základní text (6)"/>
    <w:basedOn w:val="Zkladntext6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3398"/>
      <w:spacing w:val="0"/>
      <w:sz w:val="23"/>
      <w:szCs w:val="23"/>
    </w:rPr>
  </w:style>
  <w:style w:type="character" w:customStyle="1" w:styleId="Zkladntext75">
    <w:name w:val="Základní text (7)"/>
    <w:basedOn w:val="Zkladntext7"/>
    <w:rsid w:val="00886895"/>
    <w:rPr>
      <w:b w:val="0"/>
      <w:bCs w:val="0"/>
      <w:i w:val="0"/>
      <w:iCs w:val="0"/>
      <w:smallCaps w:val="0"/>
      <w:strike w:val="0"/>
      <w:color w:val="013398"/>
      <w:spacing w:val="0"/>
      <w:sz w:val="14"/>
      <w:szCs w:val="14"/>
    </w:rPr>
  </w:style>
  <w:style w:type="character" w:customStyle="1" w:styleId="Zkladntext76">
    <w:name w:val="Základní text (7)"/>
    <w:basedOn w:val="Zkladntext7"/>
    <w:rsid w:val="00886895"/>
    <w:rPr>
      <w:b w:val="0"/>
      <w:bCs w:val="0"/>
      <w:i w:val="0"/>
      <w:iCs w:val="0"/>
      <w:smallCaps w:val="0"/>
      <w:strike w:val="0"/>
      <w:color w:val="003298"/>
      <w:spacing w:val="0"/>
      <w:sz w:val="14"/>
      <w:szCs w:val="14"/>
    </w:rPr>
  </w:style>
  <w:style w:type="character" w:customStyle="1" w:styleId="Titulekobrzku">
    <w:name w:val="Titulek obrázku_"/>
    <w:basedOn w:val="Standardnpsmoodstavce"/>
    <w:link w:val="Titulekobrzku0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itulekobrzku1">
    <w:name w:val="Titulek obrázku"/>
    <w:basedOn w:val="Titulekobrzku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D85C56"/>
      <w:spacing w:val="0"/>
      <w:sz w:val="15"/>
      <w:szCs w:val="15"/>
    </w:rPr>
  </w:style>
  <w:style w:type="character" w:customStyle="1" w:styleId="Zkladntext95pt">
    <w:name w:val="Základní text + 9;5 pt"/>
    <w:basedOn w:val="Zkladntext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Zkladntext95pt0">
    <w:name w:val="Základní text + 9;5 pt"/>
    <w:basedOn w:val="Zkladntext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Zkladntext95pt1">
    <w:name w:val="Základní text + 9;5 pt"/>
    <w:basedOn w:val="Zkladntext"/>
    <w:rsid w:val="008868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Nadpis20">
    <w:name w:val="Nadpis #2"/>
    <w:basedOn w:val="Normln"/>
    <w:link w:val="Nadpis2"/>
    <w:rsid w:val="00886895"/>
    <w:pPr>
      <w:shd w:val="clear" w:color="auto" w:fill="FFFFFF"/>
      <w:spacing w:after="60" w:line="0" w:lineRule="atLeast"/>
      <w:outlineLvl w:val="1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Nadpis30">
    <w:name w:val="Nadpis #3"/>
    <w:basedOn w:val="Normln"/>
    <w:link w:val="Nadpis3"/>
    <w:rsid w:val="00886895"/>
    <w:pPr>
      <w:shd w:val="clear" w:color="auto" w:fill="FFFFFF"/>
      <w:spacing w:before="60" w:after="480" w:line="0" w:lineRule="atLeast"/>
      <w:outlineLvl w:val="2"/>
    </w:pPr>
    <w:rPr>
      <w:rFonts w:ascii="Calibri" w:eastAsia="Calibri" w:hAnsi="Calibri" w:cs="Calibri"/>
      <w:b/>
      <w:bCs/>
      <w:spacing w:val="-10"/>
      <w:sz w:val="52"/>
      <w:szCs w:val="52"/>
    </w:rPr>
  </w:style>
  <w:style w:type="paragraph" w:customStyle="1" w:styleId="Zkladntext20">
    <w:name w:val="Základní text (2)"/>
    <w:basedOn w:val="Normln"/>
    <w:link w:val="Zkladntext2"/>
    <w:rsid w:val="00886895"/>
    <w:pPr>
      <w:shd w:val="clear" w:color="auto" w:fill="FFFFFF"/>
      <w:spacing w:before="480" w:after="300" w:line="0" w:lineRule="atLeast"/>
      <w:jc w:val="center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Nadpis10">
    <w:name w:val="Nadpis #1"/>
    <w:basedOn w:val="Normln"/>
    <w:link w:val="Nadpis1"/>
    <w:rsid w:val="00886895"/>
    <w:pPr>
      <w:shd w:val="clear" w:color="auto" w:fill="FFFFFF"/>
      <w:spacing w:before="480" w:after="420" w:line="0" w:lineRule="atLeast"/>
      <w:jc w:val="center"/>
      <w:outlineLvl w:val="0"/>
    </w:pPr>
    <w:rPr>
      <w:rFonts w:ascii="Calibri" w:eastAsia="Calibri" w:hAnsi="Calibri" w:cs="Calibri"/>
      <w:b/>
      <w:bCs/>
      <w:spacing w:val="-10"/>
      <w:sz w:val="52"/>
      <w:szCs w:val="52"/>
    </w:rPr>
  </w:style>
  <w:style w:type="paragraph" w:customStyle="1" w:styleId="Zkladntext30">
    <w:name w:val="Základní text (3)"/>
    <w:basedOn w:val="Normln"/>
    <w:link w:val="Zkladntext3"/>
    <w:rsid w:val="00886895"/>
    <w:pPr>
      <w:shd w:val="clear" w:color="auto" w:fill="FFFFFF"/>
      <w:spacing w:before="420" w:after="900" w:line="586" w:lineRule="exact"/>
      <w:jc w:val="center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Zkladntext70">
    <w:name w:val="Základní text (7)"/>
    <w:basedOn w:val="Normln"/>
    <w:link w:val="Zkladntext7"/>
    <w:rsid w:val="00886895"/>
    <w:pPr>
      <w:shd w:val="clear" w:color="auto" w:fill="FFFFFF"/>
      <w:spacing w:line="170" w:lineRule="exact"/>
    </w:pPr>
    <w:rPr>
      <w:b/>
      <w:bCs/>
      <w:sz w:val="14"/>
      <w:szCs w:val="14"/>
    </w:rPr>
  </w:style>
  <w:style w:type="paragraph" w:customStyle="1" w:styleId="Nadpis320">
    <w:name w:val="Nadpis #3 (2)"/>
    <w:basedOn w:val="Normln"/>
    <w:link w:val="Nadpis32"/>
    <w:rsid w:val="00886895"/>
    <w:pPr>
      <w:shd w:val="clear" w:color="auto" w:fill="FFFFFF"/>
      <w:spacing w:before="540" w:after="180" w:line="0" w:lineRule="atLeast"/>
      <w:outlineLvl w:val="2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Zkladntext1">
    <w:name w:val="Základní text1"/>
    <w:basedOn w:val="Normln"/>
    <w:link w:val="Zkladntext"/>
    <w:rsid w:val="00886895"/>
    <w:pPr>
      <w:shd w:val="clear" w:color="auto" w:fill="FFFFFF"/>
      <w:spacing w:line="0" w:lineRule="atLeast"/>
      <w:ind w:hanging="360"/>
    </w:pPr>
    <w:rPr>
      <w:rFonts w:ascii="Calibri" w:eastAsia="Calibri" w:hAnsi="Calibri" w:cs="Calibri"/>
      <w:sz w:val="21"/>
      <w:szCs w:val="21"/>
    </w:rPr>
  </w:style>
  <w:style w:type="paragraph" w:customStyle="1" w:styleId="Nadpis40">
    <w:name w:val="Nadpis #4"/>
    <w:basedOn w:val="Normln"/>
    <w:link w:val="Nadpis4"/>
    <w:rsid w:val="00886895"/>
    <w:pPr>
      <w:shd w:val="clear" w:color="auto" w:fill="FFFFFF"/>
      <w:spacing w:before="420" w:after="180" w:line="0" w:lineRule="atLeast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60">
    <w:name w:val="Základní text (6)"/>
    <w:basedOn w:val="Normln"/>
    <w:link w:val="Zkladntext6"/>
    <w:rsid w:val="0088689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Zkladntext40">
    <w:name w:val="Základní text (4)"/>
    <w:basedOn w:val="Normln"/>
    <w:link w:val="Zkladntext4"/>
    <w:rsid w:val="008868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í text (5)"/>
    <w:basedOn w:val="Normln"/>
    <w:link w:val="Zkladntext5"/>
    <w:rsid w:val="0088689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80">
    <w:name w:val="Základní text (8)"/>
    <w:basedOn w:val="Normln"/>
    <w:link w:val="Zkladntext8"/>
    <w:rsid w:val="00886895"/>
    <w:pPr>
      <w:shd w:val="clear" w:color="auto" w:fill="FFFFFF"/>
      <w:spacing w:after="720" w:line="0" w:lineRule="atLeast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ZhlavneboZpat0">
    <w:name w:val="Záhlaví nebo Zápatí"/>
    <w:basedOn w:val="Normln"/>
    <w:link w:val="ZhlavneboZpat"/>
    <w:rsid w:val="0088689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90">
    <w:name w:val="Základní text (9)"/>
    <w:basedOn w:val="Normln"/>
    <w:link w:val="Zkladntext9"/>
    <w:rsid w:val="0088689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Titulekobrzku0">
    <w:name w:val="Titulek obrázku"/>
    <w:basedOn w:val="Normln"/>
    <w:link w:val="Titulekobrzku"/>
    <w:rsid w:val="0088689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5"/>
      <w:szCs w:val="15"/>
    </w:rPr>
  </w:style>
  <w:style w:type="paragraph" w:styleId="Zhlav">
    <w:name w:val="header"/>
    <w:basedOn w:val="Normln"/>
    <w:link w:val="ZhlavChar"/>
    <w:uiPriority w:val="99"/>
    <w:semiHidden/>
    <w:unhideWhenUsed/>
    <w:rsid w:val="00F44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44D8F"/>
    <w:rPr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F44D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44D8F"/>
    <w:rPr>
      <w:color w:val="000000"/>
    </w:rPr>
  </w:style>
  <w:style w:type="table" w:styleId="Mkatabulky">
    <w:name w:val="Table Grid"/>
    <w:basedOn w:val="Normlntabulka"/>
    <w:uiPriority w:val="59"/>
    <w:rsid w:val="00F44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4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D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interreg-danube.eu/projects/integrage/library?page=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2437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Minns</dc:creator>
  <cp:lastModifiedBy>Vojtěch Martišek</cp:lastModifiedBy>
  <cp:revision>5</cp:revision>
  <dcterms:created xsi:type="dcterms:W3CDTF">2026-06-22T13:32:00Z</dcterms:created>
  <dcterms:modified xsi:type="dcterms:W3CDTF">2026-06-29T15:00:00Z</dcterms:modified>
</cp:coreProperties>
</file>