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E0" w:rsidRDefault="00464AD7" w:rsidP="00535C0B">
      <w:pPr>
        <w:rPr>
          <w:b/>
          <w:sz w:val="32"/>
          <w:szCs w:val="32"/>
          <w:u w:val="single"/>
        </w:rPr>
      </w:pPr>
      <w:r w:rsidRPr="001127E0">
        <w:rPr>
          <w:b/>
          <w:sz w:val="32"/>
          <w:szCs w:val="32"/>
          <w:u w:val="single"/>
        </w:rPr>
        <w:t xml:space="preserve">Témata bakalářských a diplomových prací KFÚ na </w:t>
      </w:r>
      <w:proofErr w:type="spellStart"/>
      <w:r w:rsidRPr="001127E0">
        <w:rPr>
          <w:b/>
          <w:sz w:val="32"/>
          <w:szCs w:val="32"/>
          <w:u w:val="single"/>
        </w:rPr>
        <w:t>ak</w:t>
      </w:r>
      <w:proofErr w:type="spellEnd"/>
      <w:r w:rsidRPr="001127E0">
        <w:rPr>
          <w:b/>
          <w:sz w:val="32"/>
          <w:szCs w:val="32"/>
          <w:u w:val="single"/>
        </w:rPr>
        <w:t>. rok 2025/2026</w:t>
      </w:r>
    </w:p>
    <w:p w:rsidR="00535C0B" w:rsidRPr="00535C0B" w:rsidRDefault="00535C0B" w:rsidP="00535C0B">
      <w:pPr>
        <w:spacing w:after="80" w:line="259" w:lineRule="auto"/>
        <w:rPr>
          <w:b/>
          <w:sz w:val="20"/>
          <w:szCs w:val="20"/>
          <w:u w:val="single"/>
        </w:rPr>
      </w:pPr>
    </w:p>
    <w:p w:rsidR="007B1CF1" w:rsidRDefault="007B1CF1" w:rsidP="00535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7B1CF1">
        <w:rPr>
          <w:b/>
          <w:sz w:val="32"/>
          <w:szCs w:val="32"/>
        </w:rPr>
        <w:t>doc. PhDr. Ing. Martin Boďa, PhD.</w:t>
      </w:r>
    </w:p>
    <w:p w:rsidR="001127E0" w:rsidRDefault="001127E0" w:rsidP="001127E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Diplomové práce</w:t>
      </w:r>
    </w:p>
    <w:p w:rsidR="001127E0" w:rsidRPr="00BA2366" w:rsidRDefault="001127E0" w:rsidP="009F5C33">
      <w:pPr>
        <w:pStyle w:val="Odstavecseseznamem"/>
        <w:numPr>
          <w:ilvl w:val="0"/>
          <w:numId w:val="14"/>
        </w:numPr>
        <w:spacing w:after="80" w:line="259" w:lineRule="auto"/>
        <w:ind w:left="284" w:hanging="284"/>
        <w:jc w:val="both"/>
        <w:rPr>
          <w:rFonts w:ascii="Helvetica" w:hAnsi="Helvetica" w:cs="Helvetica"/>
          <w:b/>
          <w:sz w:val="20"/>
          <w:szCs w:val="32"/>
        </w:rPr>
      </w:pPr>
      <w:proofErr w:type="spellStart"/>
      <w:r w:rsidRPr="00BA2366">
        <w:rPr>
          <w:rFonts w:ascii="Helvetica" w:hAnsi="Helvetica" w:cs="Helvetica"/>
          <w:b/>
          <w:sz w:val="20"/>
          <w:szCs w:val="32"/>
        </w:rPr>
        <w:t>Referenčné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 xml:space="preserve"> hodnoty </w:t>
      </w:r>
      <w:proofErr w:type="spellStart"/>
      <w:r w:rsidRPr="00BA2366">
        <w:rPr>
          <w:rFonts w:ascii="Helvetica" w:hAnsi="Helvetica" w:cs="Helvetica"/>
          <w:b/>
          <w:sz w:val="20"/>
          <w:szCs w:val="32"/>
        </w:rPr>
        <w:t>pomerových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b/>
          <w:sz w:val="20"/>
          <w:szCs w:val="32"/>
        </w:rPr>
        <w:t>ukazovateľov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 xml:space="preserve"> likvidity a </w:t>
      </w:r>
      <w:proofErr w:type="spellStart"/>
      <w:r w:rsidRPr="00BA2366">
        <w:rPr>
          <w:rFonts w:ascii="Helvetica" w:hAnsi="Helvetica" w:cs="Helvetica"/>
          <w:b/>
          <w:sz w:val="20"/>
          <w:szCs w:val="32"/>
        </w:rPr>
        <w:t>ich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b/>
          <w:sz w:val="20"/>
          <w:szCs w:val="32"/>
        </w:rPr>
        <w:t>opodstatnenie</w:t>
      </w:r>
      <w:proofErr w:type="spellEnd"/>
    </w:p>
    <w:p w:rsidR="001127E0" w:rsidRPr="00BA2366" w:rsidRDefault="001127E0" w:rsidP="009F5C33">
      <w:pPr>
        <w:spacing w:after="80" w:line="259" w:lineRule="auto"/>
        <w:ind w:left="284"/>
        <w:contextualSpacing/>
        <w:jc w:val="both"/>
        <w:rPr>
          <w:rFonts w:ascii="Helvetica" w:hAnsi="Helvetica" w:cs="Helvetica"/>
          <w:sz w:val="20"/>
          <w:szCs w:val="32"/>
        </w:rPr>
      </w:pPr>
      <w:r w:rsidRPr="00BA2366">
        <w:rPr>
          <w:rFonts w:ascii="Helvetica" w:hAnsi="Helvetica" w:cs="Helvetica"/>
          <w:sz w:val="20"/>
          <w:szCs w:val="32"/>
        </w:rPr>
        <w:t xml:space="preserve">V </w:t>
      </w:r>
      <w:proofErr w:type="spellStart"/>
      <w:r w:rsidRPr="00BA2366">
        <w:rPr>
          <w:rFonts w:ascii="Helvetica" w:hAnsi="Helvetica" w:cs="Helvetica"/>
          <w:sz w:val="20"/>
          <w:szCs w:val="32"/>
        </w:rPr>
        <w:t>teórii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finančnej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analýzy u slovenských </w:t>
      </w:r>
      <w:proofErr w:type="spellStart"/>
      <w:r w:rsidRPr="00BA2366">
        <w:rPr>
          <w:rFonts w:ascii="Helvetica" w:hAnsi="Helvetica" w:cs="Helvetica"/>
          <w:sz w:val="20"/>
          <w:szCs w:val="32"/>
        </w:rPr>
        <w:t>autorov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všeobecne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odporúča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dodržiavať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určité </w:t>
      </w:r>
      <w:proofErr w:type="spellStart"/>
      <w:r w:rsidRPr="00BA2366">
        <w:rPr>
          <w:rFonts w:ascii="Helvetica" w:hAnsi="Helvetica" w:cs="Helvetica"/>
          <w:sz w:val="20"/>
          <w:szCs w:val="32"/>
        </w:rPr>
        <w:t>rozpätie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hodnôt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ukazovateľ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likvidity prvého, druhého aj </w:t>
      </w:r>
      <w:proofErr w:type="spellStart"/>
      <w:r w:rsidRPr="00BA2366">
        <w:rPr>
          <w:rFonts w:ascii="Helvetica" w:hAnsi="Helvetica" w:cs="Helvetica"/>
          <w:sz w:val="20"/>
          <w:szCs w:val="32"/>
        </w:rPr>
        <w:t>tretieho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stupňa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. </w:t>
      </w:r>
      <w:proofErr w:type="spellStart"/>
      <w:r w:rsidRPr="00BA2366">
        <w:rPr>
          <w:rFonts w:ascii="Helvetica" w:hAnsi="Helvetica" w:cs="Helvetica"/>
          <w:sz w:val="20"/>
          <w:szCs w:val="32"/>
        </w:rPr>
        <w:t>Uvádzané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referenčné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hodnoty v slovenských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podmienkach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sú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identické s </w:t>
      </w:r>
      <w:proofErr w:type="spellStart"/>
      <w:r w:rsidRPr="00BA2366">
        <w:rPr>
          <w:rFonts w:ascii="Helvetica" w:hAnsi="Helvetica" w:cs="Helvetica"/>
          <w:sz w:val="20"/>
          <w:szCs w:val="32"/>
        </w:rPr>
        <w:t>referenčnými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hodnotami </w:t>
      </w:r>
      <w:proofErr w:type="spellStart"/>
      <w:r w:rsidRPr="00BA2366">
        <w:rPr>
          <w:rFonts w:ascii="Helvetica" w:hAnsi="Helvetica" w:cs="Helvetica"/>
          <w:sz w:val="20"/>
          <w:szCs w:val="32"/>
        </w:rPr>
        <w:t>uvádzaných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českými </w:t>
      </w:r>
      <w:proofErr w:type="spellStart"/>
      <w:r w:rsidRPr="00BA2366">
        <w:rPr>
          <w:rFonts w:ascii="Helvetica" w:hAnsi="Helvetica" w:cs="Helvetica"/>
          <w:sz w:val="20"/>
          <w:szCs w:val="32"/>
        </w:rPr>
        <w:t>autormi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, </w:t>
      </w:r>
      <w:proofErr w:type="spellStart"/>
      <w:r w:rsidRPr="00BA2366">
        <w:rPr>
          <w:rFonts w:ascii="Helvetica" w:hAnsi="Helvetica" w:cs="Helvetica"/>
          <w:sz w:val="20"/>
          <w:szCs w:val="32"/>
        </w:rPr>
        <w:t>ktorí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ale </w:t>
      </w:r>
      <w:proofErr w:type="spellStart"/>
      <w:r w:rsidRPr="00BA2366">
        <w:rPr>
          <w:rFonts w:ascii="Helvetica" w:hAnsi="Helvetica" w:cs="Helvetica"/>
          <w:sz w:val="20"/>
          <w:szCs w:val="32"/>
        </w:rPr>
        <w:t>zavádzajú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pomerové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ukazovatele likvidity </w:t>
      </w:r>
      <w:proofErr w:type="spellStart"/>
      <w:r w:rsidRPr="00BA2366">
        <w:rPr>
          <w:rFonts w:ascii="Helvetica" w:hAnsi="Helvetica" w:cs="Helvetica"/>
          <w:sz w:val="20"/>
          <w:szCs w:val="32"/>
        </w:rPr>
        <w:t>inak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. </w:t>
      </w:r>
      <w:proofErr w:type="spellStart"/>
      <w:r w:rsidRPr="00BA2366">
        <w:rPr>
          <w:rFonts w:ascii="Helvetica" w:hAnsi="Helvetica" w:cs="Helvetica"/>
          <w:sz w:val="20"/>
          <w:szCs w:val="32"/>
        </w:rPr>
        <w:t>Cieľom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práce </w:t>
      </w:r>
      <w:proofErr w:type="spellStart"/>
      <w:r w:rsidRPr="00BA2366">
        <w:rPr>
          <w:rFonts w:ascii="Helvetica" w:hAnsi="Helvetica" w:cs="Helvetica"/>
          <w:sz w:val="20"/>
          <w:szCs w:val="32"/>
        </w:rPr>
        <w:t>ja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na </w:t>
      </w:r>
      <w:proofErr w:type="gramStart"/>
      <w:r w:rsidRPr="00BA2366">
        <w:rPr>
          <w:rFonts w:ascii="Helvetica" w:hAnsi="Helvetica" w:cs="Helvetica"/>
          <w:sz w:val="20"/>
          <w:szCs w:val="32"/>
        </w:rPr>
        <w:t>základe</w:t>
      </w:r>
      <w:proofErr w:type="gram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účtovných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závierok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získaných z </w:t>
      </w:r>
      <w:proofErr w:type="spellStart"/>
      <w:r w:rsidRPr="00BA2366">
        <w:rPr>
          <w:rFonts w:ascii="Helvetica" w:hAnsi="Helvetica" w:cs="Helvetica"/>
          <w:sz w:val="20"/>
          <w:szCs w:val="32"/>
        </w:rPr>
        <w:t>databázy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Finstat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v </w:t>
      </w:r>
      <w:proofErr w:type="spellStart"/>
      <w:r w:rsidRPr="00BA2366">
        <w:rPr>
          <w:rFonts w:ascii="Helvetica" w:hAnsi="Helvetica" w:cs="Helvetica"/>
          <w:sz w:val="20"/>
          <w:szCs w:val="32"/>
        </w:rPr>
        <w:t>komparácii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so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sumárnymi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hodnotami </w:t>
      </w:r>
      <w:proofErr w:type="spellStart"/>
      <w:r w:rsidRPr="00BA2366">
        <w:rPr>
          <w:rFonts w:ascii="Helvetica" w:hAnsi="Helvetica" w:cs="Helvetica"/>
          <w:sz w:val="20"/>
          <w:szCs w:val="32"/>
        </w:rPr>
        <w:t>odvetvia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získanými z </w:t>
      </w:r>
      <w:proofErr w:type="spellStart"/>
      <w:r w:rsidRPr="00BA2366">
        <w:rPr>
          <w:rFonts w:ascii="Helvetica" w:hAnsi="Helvetica" w:cs="Helvetica"/>
          <w:sz w:val="20"/>
          <w:szCs w:val="32"/>
        </w:rPr>
        <w:t>databázy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CRIBIS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posúdiť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opodstatnenosť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referenčných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hodnôt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pomerových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ukazovateľov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likvidity </w:t>
      </w:r>
      <w:proofErr w:type="spellStart"/>
      <w:r w:rsidRPr="00BA2366">
        <w:rPr>
          <w:rFonts w:ascii="Helvetica" w:hAnsi="Helvetica" w:cs="Helvetica"/>
          <w:sz w:val="20"/>
          <w:szCs w:val="32"/>
        </w:rPr>
        <w:t>uvádzaných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slovenskými </w:t>
      </w:r>
      <w:proofErr w:type="spellStart"/>
      <w:r w:rsidRPr="00BA2366">
        <w:rPr>
          <w:rFonts w:ascii="Helvetica" w:hAnsi="Helvetica" w:cs="Helvetica"/>
          <w:sz w:val="20"/>
          <w:szCs w:val="32"/>
        </w:rPr>
        <w:t>autormi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.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Vypracovanie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práce si vyžaduje plné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pochopenie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inštrumentária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finančnej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analýzy 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pokročilú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prácu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s </w:t>
      </w:r>
      <w:proofErr w:type="spellStart"/>
      <w:r w:rsidRPr="00BA2366">
        <w:rPr>
          <w:rFonts w:ascii="Helvetica" w:hAnsi="Helvetica" w:cs="Helvetica"/>
          <w:sz w:val="20"/>
          <w:szCs w:val="32"/>
        </w:rPr>
        <w:t>tabuľkovým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kalkulátorom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pri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dávkovom</w:t>
      </w:r>
      <w:proofErr w:type="spellEnd"/>
      <w:r w:rsid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="00BA2366">
        <w:rPr>
          <w:rFonts w:ascii="Helvetica" w:hAnsi="Helvetica" w:cs="Helvetica"/>
          <w:sz w:val="20"/>
          <w:szCs w:val="32"/>
        </w:rPr>
        <w:t>spracúvaní</w:t>
      </w:r>
      <w:proofErr w:type="spellEnd"/>
      <w:r w:rsid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="00BA2366">
        <w:rPr>
          <w:rFonts w:ascii="Helvetica" w:hAnsi="Helvetica" w:cs="Helvetica"/>
          <w:sz w:val="20"/>
          <w:szCs w:val="32"/>
        </w:rPr>
        <w:t>účtovných</w:t>
      </w:r>
      <w:proofErr w:type="spellEnd"/>
      <w:r w:rsid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="00BA2366">
        <w:rPr>
          <w:rFonts w:ascii="Helvetica" w:hAnsi="Helvetica" w:cs="Helvetica"/>
          <w:sz w:val="20"/>
          <w:szCs w:val="32"/>
        </w:rPr>
        <w:t>závierok</w:t>
      </w:r>
      <w:proofErr w:type="spellEnd"/>
      <w:r w:rsidR="00BA2366">
        <w:rPr>
          <w:rFonts w:ascii="Helvetica" w:hAnsi="Helvetica" w:cs="Helvetica"/>
          <w:sz w:val="20"/>
          <w:szCs w:val="32"/>
        </w:rPr>
        <w:t>.</w:t>
      </w:r>
    </w:p>
    <w:p w:rsidR="001127E0" w:rsidRPr="00BA2366" w:rsidRDefault="001127E0" w:rsidP="009F5C33">
      <w:pPr>
        <w:pStyle w:val="Odstavecseseznamem"/>
        <w:numPr>
          <w:ilvl w:val="0"/>
          <w:numId w:val="14"/>
        </w:numPr>
        <w:spacing w:after="80" w:line="259" w:lineRule="auto"/>
        <w:ind w:left="284" w:hanging="284"/>
        <w:jc w:val="both"/>
        <w:rPr>
          <w:rFonts w:ascii="Helvetica" w:hAnsi="Helvetica" w:cs="Helvetica"/>
          <w:b/>
          <w:sz w:val="20"/>
          <w:szCs w:val="32"/>
        </w:rPr>
      </w:pPr>
      <w:r w:rsidRPr="00BA2366">
        <w:rPr>
          <w:rFonts w:ascii="Helvetica" w:hAnsi="Helvetica" w:cs="Helvetica"/>
          <w:b/>
          <w:sz w:val="20"/>
          <w:szCs w:val="32"/>
        </w:rPr>
        <w:t xml:space="preserve">Meta-analýza a jej </w:t>
      </w:r>
      <w:proofErr w:type="spellStart"/>
      <w:r w:rsidRPr="00BA2366">
        <w:rPr>
          <w:rFonts w:ascii="Helvetica" w:hAnsi="Helvetica" w:cs="Helvetica"/>
          <w:b/>
          <w:sz w:val="20"/>
          <w:szCs w:val="32"/>
        </w:rPr>
        <w:t>využitie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b/>
          <w:sz w:val="20"/>
          <w:szCs w:val="32"/>
        </w:rPr>
        <w:t>vo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b/>
          <w:sz w:val="20"/>
          <w:szCs w:val="32"/>
        </w:rPr>
        <w:t>financiách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b/>
          <w:sz w:val="20"/>
          <w:szCs w:val="32"/>
        </w:rPr>
        <w:t>so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b/>
          <w:sz w:val="20"/>
          <w:szCs w:val="32"/>
        </w:rPr>
        <w:t>zameraním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 xml:space="preserve"> na </w:t>
      </w:r>
      <w:proofErr w:type="spellStart"/>
      <w:r w:rsidRPr="00BA2366">
        <w:rPr>
          <w:rFonts w:ascii="Helvetica" w:hAnsi="Helvetica" w:cs="Helvetica"/>
          <w:b/>
          <w:sz w:val="20"/>
          <w:szCs w:val="32"/>
        </w:rPr>
        <w:t>oblasť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b/>
          <w:sz w:val="20"/>
          <w:szCs w:val="32"/>
        </w:rPr>
        <w:t>verejného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b/>
          <w:sz w:val="20"/>
          <w:szCs w:val="32"/>
        </w:rPr>
        <w:t>sektora</w:t>
      </w:r>
      <w:proofErr w:type="spellEnd"/>
    </w:p>
    <w:p w:rsidR="001127E0" w:rsidRPr="00BA2366" w:rsidRDefault="001127E0" w:rsidP="009F5C33">
      <w:pPr>
        <w:spacing w:after="80" w:line="259" w:lineRule="auto"/>
        <w:ind w:left="284"/>
        <w:contextualSpacing/>
        <w:jc w:val="both"/>
        <w:rPr>
          <w:rFonts w:ascii="Helvetica" w:hAnsi="Helvetica" w:cs="Helvetica"/>
          <w:sz w:val="20"/>
          <w:szCs w:val="32"/>
        </w:rPr>
      </w:pPr>
      <w:r w:rsidRPr="00BA2366">
        <w:rPr>
          <w:rFonts w:ascii="Helvetica" w:hAnsi="Helvetica" w:cs="Helvetica"/>
          <w:sz w:val="20"/>
          <w:szCs w:val="32"/>
        </w:rPr>
        <w:t xml:space="preserve">Diplomová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práca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dáva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základný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prehľad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meta-analytických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postupov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a empirických </w:t>
      </w:r>
      <w:proofErr w:type="spellStart"/>
      <w:r w:rsidRPr="00BA2366">
        <w:rPr>
          <w:rFonts w:ascii="Helvetica" w:hAnsi="Helvetica" w:cs="Helvetica"/>
          <w:sz w:val="20"/>
          <w:szCs w:val="32"/>
        </w:rPr>
        <w:t>aplikácií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meta-analýzy v oblasti </w:t>
      </w:r>
      <w:proofErr w:type="spellStart"/>
      <w:r w:rsidRPr="00BA2366">
        <w:rPr>
          <w:rFonts w:ascii="Helvetica" w:hAnsi="Helvetica" w:cs="Helvetica"/>
          <w:sz w:val="20"/>
          <w:szCs w:val="32"/>
        </w:rPr>
        <w:t>financií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. V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praktickej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časti je vypracovaná meta-analýza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vybraný okruh </w:t>
      </w:r>
      <w:proofErr w:type="spellStart"/>
      <w:r w:rsidRPr="00BA2366">
        <w:rPr>
          <w:rFonts w:ascii="Helvetica" w:hAnsi="Helvetica" w:cs="Helvetica"/>
          <w:sz w:val="20"/>
          <w:szCs w:val="32"/>
        </w:rPr>
        <w:t>záujmu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, </w:t>
      </w:r>
      <w:proofErr w:type="spellStart"/>
      <w:r w:rsidRPr="00BA2366">
        <w:rPr>
          <w:rFonts w:ascii="Helvetica" w:hAnsi="Helvetica" w:cs="Helvetica"/>
          <w:sz w:val="20"/>
          <w:szCs w:val="32"/>
        </w:rPr>
        <w:t>ktorému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venuje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pozornosť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v </w:t>
      </w:r>
      <w:proofErr w:type="spellStart"/>
      <w:r w:rsidRPr="00BA2366">
        <w:rPr>
          <w:rFonts w:ascii="Helvetica" w:hAnsi="Helvetica" w:cs="Helvetica"/>
          <w:sz w:val="20"/>
          <w:szCs w:val="32"/>
        </w:rPr>
        <w:t>akademickom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výskume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vo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financiách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(</w:t>
      </w:r>
      <w:proofErr w:type="spellStart"/>
      <w:r w:rsidRPr="00BA2366">
        <w:rPr>
          <w:rFonts w:ascii="Helvetica" w:hAnsi="Helvetica" w:cs="Helvetica"/>
          <w:sz w:val="20"/>
          <w:szCs w:val="32"/>
        </w:rPr>
        <w:t>napr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. či podniky v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súkromnom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vlastníctve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sú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výkonnejšie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než </w:t>
      </w:r>
      <w:proofErr w:type="spellStart"/>
      <w:r w:rsidRPr="00BA2366">
        <w:rPr>
          <w:rFonts w:ascii="Helvetica" w:hAnsi="Helvetica" w:cs="Helvetica"/>
          <w:sz w:val="20"/>
          <w:szCs w:val="32"/>
        </w:rPr>
        <w:t>tie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vo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verejnom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vlastníctve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alebo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či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verejný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sektor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pôsobí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ako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inhibitor </w:t>
      </w:r>
      <w:proofErr w:type="spellStart"/>
      <w:r w:rsidRPr="00BA2366">
        <w:rPr>
          <w:rFonts w:ascii="Helvetica" w:hAnsi="Helvetica" w:cs="Helvetica"/>
          <w:sz w:val="20"/>
          <w:szCs w:val="32"/>
        </w:rPr>
        <w:t>alebo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stimulant ekonomického rastu). Vypracovaná analýza má </w:t>
      </w:r>
      <w:proofErr w:type="spellStart"/>
      <w:r w:rsidRPr="00BA2366">
        <w:rPr>
          <w:rFonts w:ascii="Helvetica" w:hAnsi="Helvetica" w:cs="Helvetica"/>
          <w:sz w:val="20"/>
          <w:szCs w:val="32"/>
        </w:rPr>
        <w:t>ambíciu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systemizovať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katalogizovať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poznanie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v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sledovanej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oblasti.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Vypracovanie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práce vyžaduje </w:t>
      </w:r>
      <w:proofErr w:type="spellStart"/>
      <w:r w:rsidRPr="00BA2366">
        <w:rPr>
          <w:rFonts w:ascii="Helvetica" w:hAnsi="Helvetica" w:cs="Helvetica"/>
          <w:sz w:val="20"/>
          <w:szCs w:val="32"/>
        </w:rPr>
        <w:t>znalosť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anglického jazyka 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i</w:t>
      </w:r>
      <w:r w:rsidR="00BA2366">
        <w:rPr>
          <w:rFonts w:ascii="Helvetica" w:hAnsi="Helvetica" w:cs="Helvetica"/>
          <w:sz w:val="20"/>
          <w:szCs w:val="32"/>
        </w:rPr>
        <w:t>ntenzívnu</w:t>
      </w:r>
      <w:proofErr w:type="spellEnd"/>
      <w:r w:rsid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="00BA2366">
        <w:rPr>
          <w:rFonts w:ascii="Helvetica" w:hAnsi="Helvetica" w:cs="Helvetica"/>
          <w:sz w:val="20"/>
          <w:szCs w:val="32"/>
        </w:rPr>
        <w:t>manipuláciu</w:t>
      </w:r>
      <w:proofErr w:type="spellEnd"/>
      <w:r w:rsidR="00BA2366">
        <w:rPr>
          <w:rFonts w:ascii="Helvetica" w:hAnsi="Helvetica" w:cs="Helvetica"/>
          <w:sz w:val="20"/>
          <w:szCs w:val="32"/>
        </w:rPr>
        <w:t xml:space="preserve"> s </w:t>
      </w:r>
      <w:proofErr w:type="spellStart"/>
      <w:r w:rsidR="00BA2366">
        <w:rPr>
          <w:rFonts w:ascii="Helvetica" w:hAnsi="Helvetica" w:cs="Helvetica"/>
          <w:sz w:val="20"/>
          <w:szCs w:val="32"/>
        </w:rPr>
        <w:t>dátami</w:t>
      </w:r>
      <w:proofErr w:type="spellEnd"/>
      <w:r w:rsidR="00BA2366">
        <w:rPr>
          <w:rFonts w:ascii="Helvetica" w:hAnsi="Helvetica" w:cs="Helvetica"/>
          <w:sz w:val="20"/>
          <w:szCs w:val="32"/>
        </w:rPr>
        <w:t>.</w:t>
      </w:r>
    </w:p>
    <w:p w:rsidR="001127E0" w:rsidRPr="00BA2366" w:rsidRDefault="001127E0" w:rsidP="009F5C33">
      <w:pPr>
        <w:pStyle w:val="Odstavecseseznamem"/>
        <w:numPr>
          <w:ilvl w:val="0"/>
          <w:numId w:val="14"/>
        </w:numPr>
        <w:spacing w:after="80" w:line="259" w:lineRule="auto"/>
        <w:ind w:left="284" w:hanging="284"/>
        <w:jc w:val="both"/>
        <w:rPr>
          <w:rFonts w:ascii="Helvetica" w:hAnsi="Helvetica" w:cs="Helvetica"/>
          <w:b/>
          <w:sz w:val="20"/>
          <w:szCs w:val="32"/>
        </w:rPr>
      </w:pPr>
      <w:proofErr w:type="spellStart"/>
      <w:r w:rsidRPr="00BA2366">
        <w:rPr>
          <w:rFonts w:ascii="Helvetica" w:hAnsi="Helvetica" w:cs="Helvetica"/>
          <w:b/>
          <w:sz w:val="20"/>
          <w:szCs w:val="32"/>
        </w:rPr>
        <w:t>Okunov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 xml:space="preserve"> zákon na </w:t>
      </w:r>
      <w:proofErr w:type="spellStart"/>
      <w:r w:rsidRPr="00BA2366">
        <w:rPr>
          <w:rFonts w:ascii="Helvetica" w:hAnsi="Helvetica" w:cs="Helvetica"/>
          <w:b/>
          <w:sz w:val="20"/>
          <w:szCs w:val="32"/>
        </w:rPr>
        <w:t>regionálnej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 xml:space="preserve"> úrovni a jeho </w:t>
      </w:r>
      <w:proofErr w:type="spellStart"/>
      <w:r w:rsidRPr="00BA2366">
        <w:rPr>
          <w:rFonts w:ascii="Helvetica" w:hAnsi="Helvetica" w:cs="Helvetica"/>
          <w:b/>
          <w:sz w:val="20"/>
          <w:szCs w:val="32"/>
        </w:rPr>
        <w:t>vzťah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 xml:space="preserve"> k </w:t>
      </w:r>
      <w:proofErr w:type="spellStart"/>
      <w:r w:rsidRPr="00BA2366">
        <w:rPr>
          <w:rFonts w:ascii="Helvetica" w:hAnsi="Helvetica" w:cs="Helvetica"/>
          <w:b/>
          <w:sz w:val="20"/>
          <w:szCs w:val="32"/>
        </w:rPr>
        <w:t>verejnej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b/>
          <w:sz w:val="20"/>
          <w:szCs w:val="32"/>
        </w:rPr>
        <w:t>politike</w:t>
      </w:r>
      <w:proofErr w:type="spellEnd"/>
    </w:p>
    <w:p w:rsidR="001127E0" w:rsidRPr="00BA2366" w:rsidRDefault="001127E0" w:rsidP="009F5C33">
      <w:pPr>
        <w:spacing w:after="80" w:line="259" w:lineRule="auto"/>
        <w:ind w:left="284"/>
        <w:contextualSpacing/>
        <w:jc w:val="both"/>
        <w:rPr>
          <w:rFonts w:ascii="Helvetica" w:hAnsi="Helvetica" w:cs="Helvetica"/>
          <w:sz w:val="20"/>
          <w:szCs w:val="32"/>
        </w:rPr>
      </w:pPr>
      <w:r w:rsidRPr="00BA2366">
        <w:rPr>
          <w:rFonts w:ascii="Helvetica" w:hAnsi="Helvetica" w:cs="Helvetica"/>
          <w:sz w:val="20"/>
          <w:szCs w:val="32"/>
        </w:rPr>
        <w:t xml:space="preserve">Diplomová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práca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zaoberá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možnosťami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odhadovania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Okunovho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zákona na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regionálnej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úrovni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vyplývajúcej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z </w:t>
      </w:r>
      <w:proofErr w:type="spellStart"/>
      <w:r w:rsidRPr="00BA2366">
        <w:rPr>
          <w:rFonts w:ascii="Helvetica" w:hAnsi="Helvetica" w:cs="Helvetica"/>
          <w:sz w:val="20"/>
          <w:szCs w:val="32"/>
        </w:rPr>
        <w:t>členenia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celistvého ekonomického celku na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relatívne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samostatné ekonomické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podcelky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na </w:t>
      </w:r>
      <w:proofErr w:type="gramStart"/>
      <w:r w:rsidRPr="00BA2366">
        <w:rPr>
          <w:rFonts w:ascii="Helvetica" w:hAnsi="Helvetica" w:cs="Helvetica"/>
          <w:sz w:val="20"/>
          <w:szCs w:val="32"/>
        </w:rPr>
        <w:t>základe</w:t>
      </w:r>
      <w:proofErr w:type="gram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teritoriálneho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hľadiska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. Diplomová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práca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sumarizuje empirické </w:t>
      </w:r>
      <w:proofErr w:type="spellStart"/>
      <w:r w:rsidRPr="00BA2366">
        <w:rPr>
          <w:rFonts w:ascii="Helvetica" w:hAnsi="Helvetica" w:cs="Helvetica"/>
          <w:sz w:val="20"/>
          <w:szCs w:val="32"/>
        </w:rPr>
        <w:t>štúdie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realizované v </w:t>
      </w:r>
      <w:proofErr w:type="spellStart"/>
      <w:r w:rsidRPr="00BA2366">
        <w:rPr>
          <w:rFonts w:ascii="Helvetica" w:hAnsi="Helvetica" w:cs="Helvetica"/>
          <w:sz w:val="20"/>
          <w:szCs w:val="32"/>
        </w:rPr>
        <w:t>tejto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oblasti do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súčasnosti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, </w:t>
      </w:r>
      <w:proofErr w:type="spellStart"/>
      <w:r w:rsidRPr="00BA2366">
        <w:rPr>
          <w:rFonts w:ascii="Helvetica" w:hAnsi="Helvetica" w:cs="Helvetica"/>
          <w:sz w:val="20"/>
          <w:szCs w:val="32"/>
        </w:rPr>
        <w:t>ustaľuje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podmienky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aplikáciu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okunovskej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analýzy na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regionálnej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úrovni a ukazuje jej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využiteľnosť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verejné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politiky.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Vypracovanie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diplomovej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práce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predpokladá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znalosť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regresnej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metódy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, analýzy časových </w:t>
      </w:r>
      <w:proofErr w:type="spellStart"/>
      <w:r w:rsidRPr="00BA2366">
        <w:rPr>
          <w:rFonts w:ascii="Helvetica" w:hAnsi="Helvetica" w:cs="Helvetica"/>
          <w:sz w:val="20"/>
          <w:szCs w:val="32"/>
        </w:rPr>
        <w:t>radov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a dob</w:t>
      </w:r>
      <w:r w:rsidR="00BA2366">
        <w:rPr>
          <w:rFonts w:ascii="Helvetica" w:hAnsi="Helvetica" w:cs="Helvetica"/>
          <w:sz w:val="20"/>
          <w:szCs w:val="32"/>
        </w:rPr>
        <w:t xml:space="preserve">ré </w:t>
      </w:r>
      <w:proofErr w:type="spellStart"/>
      <w:r w:rsidR="00BA2366">
        <w:rPr>
          <w:rFonts w:ascii="Helvetica" w:hAnsi="Helvetica" w:cs="Helvetica"/>
          <w:sz w:val="20"/>
          <w:szCs w:val="32"/>
        </w:rPr>
        <w:t>zvládanie</w:t>
      </w:r>
      <w:proofErr w:type="spellEnd"/>
      <w:r w:rsidR="00BA2366">
        <w:rPr>
          <w:rFonts w:ascii="Helvetica" w:hAnsi="Helvetica" w:cs="Helvetica"/>
          <w:sz w:val="20"/>
          <w:szCs w:val="32"/>
        </w:rPr>
        <w:t xml:space="preserve"> anglického jazyka.</w:t>
      </w:r>
    </w:p>
    <w:p w:rsidR="001127E0" w:rsidRPr="00BA2366" w:rsidRDefault="001127E0" w:rsidP="009F5C33">
      <w:pPr>
        <w:pStyle w:val="Odstavecseseznamem"/>
        <w:numPr>
          <w:ilvl w:val="0"/>
          <w:numId w:val="14"/>
        </w:numPr>
        <w:spacing w:after="80" w:line="259" w:lineRule="auto"/>
        <w:ind w:left="284" w:hanging="284"/>
        <w:jc w:val="both"/>
        <w:rPr>
          <w:rFonts w:ascii="Helvetica" w:hAnsi="Helvetica" w:cs="Helvetica"/>
          <w:b/>
          <w:sz w:val="20"/>
          <w:szCs w:val="32"/>
        </w:rPr>
      </w:pPr>
      <w:proofErr w:type="spellStart"/>
      <w:r w:rsidRPr="00BA2366">
        <w:rPr>
          <w:rFonts w:ascii="Helvetica" w:hAnsi="Helvetica" w:cs="Helvetica"/>
          <w:b/>
          <w:sz w:val="20"/>
          <w:szCs w:val="32"/>
        </w:rPr>
        <w:t>Finančná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 xml:space="preserve"> analýza </w:t>
      </w:r>
      <w:proofErr w:type="spellStart"/>
      <w:r w:rsidRPr="00BA2366">
        <w:rPr>
          <w:rFonts w:ascii="Helvetica" w:hAnsi="Helvetica" w:cs="Helvetica"/>
          <w:b/>
          <w:sz w:val="20"/>
          <w:szCs w:val="32"/>
        </w:rPr>
        <w:t>organizácie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b/>
          <w:sz w:val="20"/>
          <w:szCs w:val="32"/>
        </w:rPr>
        <w:t>verejného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b/>
          <w:sz w:val="20"/>
          <w:szCs w:val="32"/>
        </w:rPr>
        <w:t>sektora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 xml:space="preserve"> v českých a slovenských </w:t>
      </w:r>
      <w:proofErr w:type="spellStart"/>
      <w:r w:rsidRPr="00BA2366">
        <w:rPr>
          <w:rFonts w:ascii="Helvetica" w:hAnsi="Helvetica" w:cs="Helvetica"/>
          <w:b/>
          <w:sz w:val="20"/>
          <w:szCs w:val="32"/>
        </w:rPr>
        <w:t>podmienkach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 xml:space="preserve"> - </w:t>
      </w:r>
      <w:proofErr w:type="spellStart"/>
      <w:r w:rsidRPr="00BA2366">
        <w:rPr>
          <w:rFonts w:ascii="Helvetica" w:hAnsi="Helvetica" w:cs="Helvetica"/>
          <w:b/>
          <w:sz w:val="20"/>
          <w:szCs w:val="32"/>
        </w:rPr>
        <w:t>komparatívna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 xml:space="preserve"> analýza</w:t>
      </w:r>
    </w:p>
    <w:p w:rsidR="001127E0" w:rsidRDefault="001127E0" w:rsidP="009F5C33">
      <w:pPr>
        <w:spacing w:after="80" w:line="259" w:lineRule="auto"/>
        <w:ind w:left="284"/>
        <w:contextualSpacing/>
        <w:jc w:val="both"/>
        <w:rPr>
          <w:rFonts w:ascii="Helvetica" w:hAnsi="Helvetica" w:cs="Helvetica"/>
          <w:sz w:val="20"/>
          <w:szCs w:val="32"/>
        </w:rPr>
      </w:pPr>
      <w:r w:rsidRPr="00BA2366">
        <w:rPr>
          <w:rFonts w:ascii="Helvetica" w:hAnsi="Helvetica" w:cs="Helvetica"/>
          <w:sz w:val="20"/>
          <w:szCs w:val="32"/>
        </w:rPr>
        <w:t xml:space="preserve">Téma reaguje na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absenciu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metodiky </w:t>
      </w:r>
      <w:proofErr w:type="spellStart"/>
      <w:r w:rsidRPr="00BA2366">
        <w:rPr>
          <w:rFonts w:ascii="Helvetica" w:hAnsi="Helvetica" w:cs="Helvetica"/>
          <w:sz w:val="20"/>
          <w:szCs w:val="32"/>
        </w:rPr>
        <w:t>finančnej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analýzy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organizácie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verejného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sektora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v česko-slovenských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podmienkach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. V českých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podmienkach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posledný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pokus o </w:t>
      </w:r>
      <w:proofErr w:type="spellStart"/>
      <w:r w:rsidRPr="00BA2366">
        <w:rPr>
          <w:rFonts w:ascii="Helvetica" w:hAnsi="Helvetica" w:cs="Helvetica"/>
          <w:sz w:val="20"/>
          <w:szCs w:val="32"/>
        </w:rPr>
        <w:t>zavedenie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podobnej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metodiky bol </w:t>
      </w:r>
      <w:proofErr w:type="spellStart"/>
      <w:r w:rsidRPr="00BA2366">
        <w:rPr>
          <w:rFonts w:ascii="Helvetica" w:hAnsi="Helvetica" w:cs="Helvetica"/>
          <w:sz w:val="20"/>
          <w:szCs w:val="32"/>
        </w:rPr>
        <w:t>zameraný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na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municipálnu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firmu a publikovaný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pred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viac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ako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20 </w:t>
      </w:r>
      <w:proofErr w:type="spellStart"/>
      <w:r w:rsidRPr="00BA2366">
        <w:rPr>
          <w:rFonts w:ascii="Helvetica" w:hAnsi="Helvetica" w:cs="Helvetica"/>
          <w:sz w:val="20"/>
          <w:szCs w:val="32"/>
        </w:rPr>
        <w:t>rokmi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(I. Kraftová, 2002, Finanční analýza municipální firmy, </w:t>
      </w:r>
      <w:proofErr w:type="spellStart"/>
      <w:proofErr w:type="gramStart"/>
      <w:r w:rsidRPr="00BA2366">
        <w:rPr>
          <w:rFonts w:ascii="Helvetica" w:hAnsi="Helvetica" w:cs="Helvetica"/>
          <w:sz w:val="20"/>
          <w:szCs w:val="32"/>
        </w:rPr>
        <w:t>C.H.</w:t>
      </w:r>
      <w:proofErr w:type="gramEnd"/>
      <w:r w:rsidRPr="00BA2366">
        <w:rPr>
          <w:rFonts w:ascii="Helvetica" w:hAnsi="Helvetica" w:cs="Helvetica"/>
          <w:sz w:val="20"/>
          <w:szCs w:val="32"/>
        </w:rPr>
        <w:t>Beck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, Praha). Navrhnutá metodika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rozširovala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finančnú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analýzu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podnikateľského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subjektu na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municipálnu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firmu 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zohľadňovala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jej </w:t>
      </w:r>
      <w:proofErr w:type="spellStart"/>
      <w:r w:rsidRPr="00BA2366">
        <w:rPr>
          <w:rFonts w:ascii="Helvetica" w:hAnsi="Helvetica" w:cs="Helvetica"/>
          <w:sz w:val="20"/>
          <w:szCs w:val="32"/>
        </w:rPr>
        <w:t>typickú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neziskovú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orientáciu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. V slovenských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podmienkach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bol analogický pokus </w:t>
      </w:r>
      <w:proofErr w:type="spellStart"/>
      <w:r w:rsidRPr="00BA2366">
        <w:rPr>
          <w:rFonts w:ascii="Helvetica" w:hAnsi="Helvetica" w:cs="Helvetica"/>
          <w:sz w:val="20"/>
          <w:szCs w:val="32"/>
        </w:rPr>
        <w:t>menej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komplexný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ukstuočnil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pred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viac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ako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10 </w:t>
      </w:r>
      <w:proofErr w:type="spellStart"/>
      <w:r w:rsidRPr="00BA2366">
        <w:rPr>
          <w:rFonts w:ascii="Helvetica" w:hAnsi="Helvetica" w:cs="Helvetica"/>
          <w:sz w:val="20"/>
          <w:szCs w:val="32"/>
        </w:rPr>
        <w:t>rokmi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(E. </w:t>
      </w:r>
      <w:proofErr w:type="spellStart"/>
      <w:r w:rsidRPr="00BA2366">
        <w:rPr>
          <w:rFonts w:ascii="Helvetica" w:hAnsi="Helvetica" w:cs="Helvetica"/>
          <w:sz w:val="20"/>
          <w:szCs w:val="32"/>
        </w:rPr>
        <w:t>Miháliková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et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al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. 2011 </w:t>
      </w:r>
      <w:proofErr w:type="spellStart"/>
      <w:r w:rsidRPr="00BA2366">
        <w:rPr>
          <w:rFonts w:ascii="Helvetica" w:hAnsi="Helvetica" w:cs="Helvetica"/>
          <w:sz w:val="20"/>
          <w:szCs w:val="32"/>
        </w:rPr>
        <w:t>Finančná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situácia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výkonnosť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v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samospráve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, Univerzita Pavla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Jozefa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Šafárika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, Košice). </w:t>
      </w:r>
      <w:proofErr w:type="spellStart"/>
      <w:r w:rsidRPr="00BA2366">
        <w:rPr>
          <w:rFonts w:ascii="Helvetica" w:hAnsi="Helvetica" w:cs="Helvetica"/>
          <w:sz w:val="20"/>
          <w:szCs w:val="32"/>
        </w:rPr>
        <w:t>Účtovná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závierka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organizácií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verejného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sektora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prešla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viacerými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podstatnými </w:t>
      </w:r>
      <w:proofErr w:type="spellStart"/>
      <w:r w:rsidRPr="00BA2366">
        <w:rPr>
          <w:rFonts w:ascii="Helvetica" w:hAnsi="Helvetica" w:cs="Helvetica"/>
          <w:sz w:val="20"/>
          <w:szCs w:val="32"/>
        </w:rPr>
        <w:t>zmenami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najmä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metodika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české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podmienky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je už </w:t>
      </w:r>
      <w:proofErr w:type="spellStart"/>
      <w:r w:rsidRPr="00BA2366">
        <w:rPr>
          <w:rFonts w:ascii="Helvetica" w:hAnsi="Helvetica" w:cs="Helvetica"/>
          <w:sz w:val="20"/>
          <w:szCs w:val="32"/>
        </w:rPr>
        <w:t>neaktuálna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.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Vzhľadom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na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podobnosť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účtovnej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závierky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organizácií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verejnej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sféry v českých aj slovenských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podmienkach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je </w:t>
      </w:r>
      <w:proofErr w:type="spellStart"/>
      <w:r w:rsidRPr="00BA2366">
        <w:rPr>
          <w:rFonts w:ascii="Helvetica" w:hAnsi="Helvetica" w:cs="Helvetica"/>
          <w:sz w:val="20"/>
          <w:szCs w:val="32"/>
        </w:rPr>
        <w:t>zámerom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diplomovej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práce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preveriť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možnosti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vybudovania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relatívne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robustného systému </w:t>
      </w:r>
      <w:proofErr w:type="spellStart"/>
      <w:r w:rsidRPr="00BA2366">
        <w:rPr>
          <w:rFonts w:ascii="Helvetica" w:hAnsi="Helvetica" w:cs="Helvetica"/>
          <w:sz w:val="20"/>
          <w:szCs w:val="32"/>
        </w:rPr>
        <w:t>indikátorov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hodnotenie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finančnej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situácie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a výkonnosti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verejných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organizácií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v českých aj slovenských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podmienkac</w:t>
      </w:r>
      <w:r w:rsidR="00BA2366">
        <w:rPr>
          <w:rFonts w:ascii="Helvetica" w:hAnsi="Helvetica" w:cs="Helvetica"/>
          <w:sz w:val="20"/>
          <w:szCs w:val="32"/>
        </w:rPr>
        <w:t>h</w:t>
      </w:r>
      <w:proofErr w:type="spellEnd"/>
      <w:r w:rsidR="00BA2366">
        <w:rPr>
          <w:rFonts w:ascii="Helvetica" w:hAnsi="Helvetica" w:cs="Helvetica"/>
          <w:sz w:val="20"/>
          <w:szCs w:val="32"/>
        </w:rPr>
        <w:t>.</w:t>
      </w:r>
    </w:p>
    <w:p w:rsidR="009F5C33" w:rsidRDefault="009F5C33" w:rsidP="009F5C33">
      <w:pPr>
        <w:spacing w:after="80" w:line="259" w:lineRule="auto"/>
        <w:ind w:left="284"/>
        <w:contextualSpacing/>
        <w:jc w:val="both"/>
        <w:rPr>
          <w:rFonts w:ascii="Helvetica" w:hAnsi="Helvetica" w:cs="Helvetica"/>
          <w:sz w:val="20"/>
          <w:szCs w:val="32"/>
        </w:rPr>
      </w:pPr>
    </w:p>
    <w:p w:rsidR="009F5C33" w:rsidRDefault="009F5C33" w:rsidP="009F5C33">
      <w:pPr>
        <w:spacing w:after="80" w:line="259" w:lineRule="auto"/>
        <w:ind w:left="284"/>
        <w:contextualSpacing/>
        <w:jc w:val="both"/>
        <w:rPr>
          <w:rFonts w:ascii="Helvetica" w:hAnsi="Helvetica" w:cs="Helvetica"/>
          <w:sz w:val="20"/>
          <w:szCs w:val="32"/>
        </w:rPr>
      </w:pPr>
    </w:p>
    <w:p w:rsidR="006F282E" w:rsidRPr="00BA2366" w:rsidRDefault="006F282E" w:rsidP="009F5C33">
      <w:pPr>
        <w:spacing w:after="80" w:line="259" w:lineRule="auto"/>
        <w:ind w:left="284"/>
        <w:contextualSpacing/>
        <w:jc w:val="both"/>
        <w:rPr>
          <w:rFonts w:ascii="Helvetica" w:hAnsi="Helvetica" w:cs="Helvetica"/>
          <w:sz w:val="20"/>
          <w:szCs w:val="32"/>
        </w:rPr>
      </w:pPr>
    </w:p>
    <w:p w:rsidR="001127E0" w:rsidRPr="00BA2366" w:rsidRDefault="001127E0" w:rsidP="009F5C33">
      <w:pPr>
        <w:pStyle w:val="Odstavecseseznamem"/>
        <w:numPr>
          <w:ilvl w:val="0"/>
          <w:numId w:val="14"/>
        </w:numPr>
        <w:spacing w:after="80" w:line="259" w:lineRule="auto"/>
        <w:ind w:left="284" w:hanging="284"/>
        <w:jc w:val="both"/>
        <w:rPr>
          <w:rFonts w:ascii="Helvetica" w:hAnsi="Helvetica" w:cs="Helvetica"/>
          <w:b/>
          <w:sz w:val="20"/>
          <w:szCs w:val="32"/>
        </w:rPr>
      </w:pPr>
      <w:proofErr w:type="spellStart"/>
      <w:r w:rsidRPr="00BA2366">
        <w:rPr>
          <w:rFonts w:ascii="Helvetica" w:hAnsi="Helvetica" w:cs="Helvetica"/>
          <w:b/>
          <w:sz w:val="20"/>
          <w:szCs w:val="32"/>
        </w:rPr>
        <w:lastRenderedPageBreak/>
        <w:t>Verejný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 xml:space="preserve"> sektor - ekonomická (ne)</w:t>
      </w:r>
      <w:proofErr w:type="spellStart"/>
      <w:r w:rsidRPr="00BA2366">
        <w:rPr>
          <w:rFonts w:ascii="Helvetica" w:hAnsi="Helvetica" w:cs="Helvetica"/>
          <w:b/>
          <w:sz w:val="20"/>
          <w:szCs w:val="32"/>
        </w:rPr>
        <w:t>rovnosť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 xml:space="preserve"> - ekonomický rast (</w:t>
      </w:r>
      <w:proofErr w:type="spellStart"/>
      <w:r w:rsidRPr="00BA2366">
        <w:rPr>
          <w:rFonts w:ascii="Helvetica" w:hAnsi="Helvetica" w:cs="Helvetica"/>
          <w:b/>
          <w:sz w:val="20"/>
          <w:szCs w:val="32"/>
        </w:rPr>
        <w:t>komparatívna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b/>
          <w:sz w:val="20"/>
          <w:szCs w:val="32"/>
        </w:rPr>
        <w:t>štúdia</w:t>
      </w:r>
      <w:proofErr w:type="spellEnd"/>
      <w:r w:rsidRPr="00BA2366">
        <w:rPr>
          <w:rFonts w:ascii="Helvetica" w:hAnsi="Helvetica" w:cs="Helvetica"/>
          <w:b/>
          <w:sz w:val="20"/>
          <w:szCs w:val="32"/>
        </w:rPr>
        <w:t>)</w:t>
      </w:r>
    </w:p>
    <w:p w:rsidR="001127E0" w:rsidRDefault="001127E0" w:rsidP="00535C0B">
      <w:pPr>
        <w:spacing w:after="80" w:line="259" w:lineRule="auto"/>
        <w:ind w:left="284"/>
        <w:contextualSpacing/>
        <w:jc w:val="both"/>
        <w:rPr>
          <w:rFonts w:ascii="Helvetica" w:hAnsi="Helvetica" w:cs="Helvetica"/>
          <w:sz w:val="20"/>
          <w:szCs w:val="32"/>
        </w:rPr>
      </w:pPr>
      <w:r w:rsidRPr="00BA2366">
        <w:rPr>
          <w:rFonts w:ascii="Helvetica" w:hAnsi="Helvetica" w:cs="Helvetica"/>
          <w:sz w:val="20"/>
          <w:szCs w:val="32"/>
        </w:rPr>
        <w:t xml:space="preserve">Téma reaguje na stále živé problémy </w:t>
      </w:r>
      <w:proofErr w:type="spellStart"/>
      <w:r w:rsidRPr="00BA2366">
        <w:rPr>
          <w:rFonts w:ascii="Helvetica" w:hAnsi="Helvetica" w:cs="Helvetica"/>
          <w:sz w:val="20"/>
          <w:szCs w:val="32"/>
        </w:rPr>
        <w:t>ekonómie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verejného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sektora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, </w:t>
      </w:r>
      <w:proofErr w:type="spellStart"/>
      <w:r w:rsidRPr="00BA2366">
        <w:rPr>
          <w:rFonts w:ascii="Helvetica" w:hAnsi="Helvetica" w:cs="Helvetica"/>
          <w:sz w:val="20"/>
          <w:szCs w:val="32"/>
        </w:rPr>
        <w:t>ktoré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súvisia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s jeho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správnym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nastavením 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rozsahom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jeho </w:t>
      </w:r>
      <w:proofErr w:type="spellStart"/>
      <w:r w:rsidRPr="00BA2366">
        <w:rPr>
          <w:rFonts w:ascii="Helvetica" w:hAnsi="Helvetica" w:cs="Helvetica"/>
          <w:sz w:val="20"/>
          <w:szCs w:val="32"/>
        </w:rPr>
        <w:t>aktivít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tak, aby bola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nielen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zachovaná </w:t>
      </w:r>
      <w:proofErr w:type="spellStart"/>
      <w:r w:rsidRPr="00BA2366">
        <w:rPr>
          <w:rFonts w:ascii="Helvetica" w:hAnsi="Helvetica" w:cs="Helvetica"/>
          <w:sz w:val="20"/>
          <w:szCs w:val="32"/>
        </w:rPr>
        <w:t>efektívnosť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národného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hospodárstva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, ale </w:t>
      </w:r>
      <w:proofErr w:type="spellStart"/>
      <w:r w:rsidRPr="00BA2366">
        <w:rPr>
          <w:rFonts w:ascii="Helvetica" w:hAnsi="Helvetica" w:cs="Helvetica"/>
          <w:sz w:val="20"/>
          <w:szCs w:val="32"/>
        </w:rPr>
        <w:t>tiež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oslabované ekonomické nerovnosti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pri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dosahovaní ekonomického rastu. Jeden z </w:t>
      </w:r>
      <w:proofErr w:type="spellStart"/>
      <w:r w:rsidRPr="00BA2366">
        <w:rPr>
          <w:rFonts w:ascii="Helvetica" w:hAnsi="Helvetica" w:cs="Helvetica"/>
          <w:sz w:val="20"/>
          <w:szCs w:val="32"/>
        </w:rPr>
        <w:t>dôvodov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existenciu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verejného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sektora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je </w:t>
      </w:r>
      <w:proofErr w:type="spellStart"/>
      <w:r w:rsidRPr="00BA2366">
        <w:rPr>
          <w:rFonts w:ascii="Helvetica" w:hAnsi="Helvetica" w:cs="Helvetica"/>
          <w:sz w:val="20"/>
          <w:szCs w:val="32"/>
        </w:rPr>
        <w:t>moderovanie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vzťahu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medzi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ekonomickým </w:t>
      </w:r>
      <w:proofErr w:type="spellStart"/>
      <w:r w:rsidRPr="00BA2366">
        <w:rPr>
          <w:rFonts w:ascii="Helvetica" w:hAnsi="Helvetica" w:cs="Helvetica"/>
          <w:sz w:val="20"/>
          <w:szCs w:val="32"/>
        </w:rPr>
        <w:t>rastom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potenciálne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ním stimulovanou ekonomickou </w:t>
      </w:r>
      <w:proofErr w:type="spellStart"/>
      <w:r w:rsidRPr="00BA2366">
        <w:rPr>
          <w:rFonts w:ascii="Helvetica" w:hAnsi="Helvetica" w:cs="Helvetica"/>
          <w:sz w:val="20"/>
          <w:szCs w:val="32"/>
        </w:rPr>
        <w:t>nerovnosťou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. Za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posledné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dekády </w:t>
      </w:r>
      <w:proofErr w:type="spellStart"/>
      <w:r w:rsidRPr="00BA2366">
        <w:rPr>
          <w:rFonts w:ascii="Helvetica" w:hAnsi="Helvetica" w:cs="Helvetica"/>
          <w:sz w:val="20"/>
          <w:szCs w:val="32"/>
        </w:rPr>
        <w:t>nerovnosť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vo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svete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narástla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popri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niekedy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menej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presvedčivej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úrovni ekonomického rastu 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nestálom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vývoji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verejného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sektora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a agregovaný vplyv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verejných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politík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na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nerovnosť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a ekonomický rast (či rozvoj) </w:t>
      </w:r>
      <w:proofErr w:type="spellStart"/>
      <w:r w:rsidRPr="00BA2366">
        <w:rPr>
          <w:rFonts w:ascii="Helvetica" w:hAnsi="Helvetica" w:cs="Helvetica"/>
          <w:sz w:val="20"/>
          <w:szCs w:val="32"/>
        </w:rPr>
        <w:t>nie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je jednoznačný. Diplomová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práca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bude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skúmať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v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panelovom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formáte dynamiku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vzájomných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vzťahov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sledovaných troch </w:t>
      </w:r>
      <w:proofErr w:type="spellStart"/>
      <w:r w:rsidRPr="00BA2366">
        <w:rPr>
          <w:rFonts w:ascii="Helvetica" w:hAnsi="Helvetica" w:cs="Helvetica"/>
          <w:sz w:val="20"/>
          <w:szCs w:val="32"/>
        </w:rPr>
        <w:t>kľúčových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veličín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rozsiahlu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vzorku </w:t>
      </w:r>
      <w:proofErr w:type="spellStart"/>
      <w:r w:rsidRPr="00BA2366">
        <w:rPr>
          <w:rFonts w:ascii="Helvetica" w:hAnsi="Helvetica" w:cs="Helvetica"/>
          <w:sz w:val="20"/>
          <w:szCs w:val="32"/>
        </w:rPr>
        <w:t>krajín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sveta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čo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najhlšie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do minulosti na </w:t>
      </w:r>
      <w:proofErr w:type="gramStart"/>
      <w:r w:rsidRPr="00BA2366">
        <w:rPr>
          <w:rFonts w:ascii="Helvetica" w:hAnsi="Helvetica" w:cs="Helvetica"/>
          <w:sz w:val="20"/>
          <w:szCs w:val="32"/>
        </w:rPr>
        <w:t>základe</w:t>
      </w:r>
      <w:proofErr w:type="gramEnd"/>
      <w:r w:rsidRPr="00BA2366">
        <w:rPr>
          <w:rFonts w:ascii="Helvetica" w:hAnsi="Helvetica" w:cs="Helvetica"/>
          <w:sz w:val="20"/>
          <w:szCs w:val="32"/>
        </w:rPr>
        <w:t xml:space="preserve"> dát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skompilovaných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z </w:t>
      </w:r>
      <w:proofErr w:type="spellStart"/>
      <w:r w:rsidRPr="00BA2366">
        <w:rPr>
          <w:rFonts w:ascii="Helvetica" w:hAnsi="Helvetica" w:cs="Helvetica"/>
          <w:sz w:val="20"/>
          <w:szCs w:val="32"/>
        </w:rPr>
        <w:t>Global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Financial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Development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Database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, </w:t>
      </w:r>
      <w:proofErr w:type="spellStart"/>
      <w:r w:rsidRPr="00BA2366">
        <w:rPr>
          <w:rFonts w:ascii="Helvetica" w:hAnsi="Helvetica" w:cs="Helvetica"/>
          <w:sz w:val="20"/>
          <w:szCs w:val="32"/>
        </w:rPr>
        <w:t>OECD.Stat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, alt. </w:t>
      </w:r>
      <w:proofErr w:type="spellStart"/>
      <w:r w:rsidRPr="00BA2366">
        <w:rPr>
          <w:rFonts w:ascii="Helvetica" w:hAnsi="Helvetica" w:cs="Helvetica"/>
          <w:sz w:val="20"/>
          <w:szCs w:val="32"/>
        </w:rPr>
        <w:t>iných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zdrojov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.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Predpokladá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sa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použitie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panelovej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vektorovej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autoregresie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testov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Grangerovej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kauzality. </w:t>
      </w:r>
      <w:proofErr w:type="spellStart"/>
      <w:r w:rsidRPr="00BA2366">
        <w:rPr>
          <w:rFonts w:ascii="Helvetica" w:hAnsi="Helvetica" w:cs="Helvetica"/>
          <w:sz w:val="20"/>
          <w:szCs w:val="32"/>
        </w:rPr>
        <w:t>Zadanie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môže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byť modifikované v závislosti od dostupnosti </w:t>
      </w:r>
      <w:proofErr w:type="spellStart"/>
      <w:r w:rsidRPr="00BA2366">
        <w:rPr>
          <w:rFonts w:ascii="Helvetica" w:hAnsi="Helvetica" w:cs="Helvetica"/>
          <w:sz w:val="20"/>
          <w:szCs w:val="32"/>
        </w:rPr>
        <w:t>relevantných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dát. </w:t>
      </w:r>
      <w:proofErr w:type="spellStart"/>
      <w:r w:rsidRPr="00BA2366">
        <w:rPr>
          <w:rFonts w:ascii="Helvetica" w:hAnsi="Helvetica" w:cs="Helvetica"/>
          <w:sz w:val="20"/>
          <w:szCs w:val="32"/>
        </w:rPr>
        <w:t>Vypracovanie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práce vyžaduje </w:t>
      </w:r>
      <w:proofErr w:type="spellStart"/>
      <w:r w:rsidRPr="00BA2366">
        <w:rPr>
          <w:rFonts w:ascii="Helvetica" w:hAnsi="Helvetica" w:cs="Helvetica"/>
          <w:sz w:val="20"/>
          <w:szCs w:val="32"/>
        </w:rPr>
        <w:t>znalosť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anglického jazyka a </w:t>
      </w:r>
      <w:proofErr w:type="spellStart"/>
      <w:r w:rsidRPr="00BA2366">
        <w:rPr>
          <w:rFonts w:ascii="Helvetica" w:hAnsi="Helvetica" w:cs="Helvetica"/>
          <w:sz w:val="20"/>
          <w:szCs w:val="32"/>
        </w:rPr>
        <w:t>intenzívnu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</w:t>
      </w:r>
      <w:proofErr w:type="spellStart"/>
      <w:r w:rsidRPr="00BA2366">
        <w:rPr>
          <w:rFonts w:ascii="Helvetica" w:hAnsi="Helvetica" w:cs="Helvetica"/>
          <w:sz w:val="20"/>
          <w:szCs w:val="32"/>
        </w:rPr>
        <w:t>manipuláciu</w:t>
      </w:r>
      <w:proofErr w:type="spellEnd"/>
      <w:r w:rsidRPr="00BA2366">
        <w:rPr>
          <w:rFonts w:ascii="Helvetica" w:hAnsi="Helvetica" w:cs="Helvetica"/>
          <w:sz w:val="20"/>
          <w:szCs w:val="32"/>
        </w:rPr>
        <w:t xml:space="preserve"> s </w:t>
      </w:r>
      <w:proofErr w:type="spellStart"/>
      <w:r w:rsidRPr="00BA2366">
        <w:rPr>
          <w:rFonts w:ascii="Helvetica" w:hAnsi="Helvetica" w:cs="Helvetica"/>
          <w:sz w:val="20"/>
          <w:szCs w:val="32"/>
        </w:rPr>
        <w:t>dátami</w:t>
      </w:r>
      <w:proofErr w:type="spellEnd"/>
      <w:r w:rsidRPr="00BA2366">
        <w:rPr>
          <w:rFonts w:ascii="Helvetica" w:hAnsi="Helvetica" w:cs="Helvetica"/>
          <w:sz w:val="20"/>
          <w:szCs w:val="32"/>
        </w:rPr>
        <w:t>.</w:t>
      </w:r>
    </w:p>
    <w:p w:rsidR="00535C0B" w:rsidRDefault="00535C0B" w:rsidP="00535C0B">
      <w:pPr>
        <w:spacing w:after="80" w:line="259" w:lineRule="auto"/>
        <w:ind w:left="284"/>
        <w:contextualSpacing/>
        <w:jc w:val="both"/>
        <w:rPr>
          <w:rFonts w:ascii="Helvetica" w:hAnsi="Helvetica" w:cs="Helvetica"/>
          <w:sz w:val="20"/>
          <w:szCs w:val="32"/>
        </w:rPr>
      </w:pPr>
    </w:p>
    <w:p w:rsidR="00535C0B" w:rsidRPr="00535C0B" w:rsidRDefault="00535C0B" w:rsidP="00535C0B">
      <w:pPr>
        <w:spacing w:after="80" w:line="259" w:lineRule="auto"/>
        <w:ind w:left="284"/>
        <w:contextualSpacing/>
        <w:jc w:val="both"/>
        <w:rPr>
          <w:rFonts w:ascii="Helvetica" w:hAnsi="Helvetica" w:cs="Helvetica"/>
          <w:sz w:val="20"/>
          <w:szCs w:val="32"/>
        </w:rPr>
      </w:pPr>
    </w:p>
    <w:p w:rsidR="001C36F5" w:rsidRDefault="001C36F5" w:rsidP="00535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Ing. Lucie Kopáčková</w:t>
      </w:r>
      <w:r w:rsidR="00464AD7">
        <w:rPr>
          <w:b/>
          <w:sz w:val="32"/>
          <w:szCs w:val="32"/>
        </w:rPr>
        <w:t>, Ph.D.</w:t>
      </w:r>
    </w:p>
    <w:p w:rsidR="001C36F5" w:rsidRDefault="001C36F5" w:rsidP="001C36F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Bakalářské práce</w:t>
      </w:r>
    </w:p>
    <w:p w:rsidR="00FE7C45" w:rsidRPr="00B63240" w:rsidRDefault="00FE7C45" w:rsidP="009F5C33">
      <w:pPr>
        <w:pStyle w:val="Odstavecseseznamem"/>
        <w:numPr>
          <w:ilvl w:val="0"/>
          <w:numId w:val="18"/>
        </w:numPr>
        <w:spacing w:after="80" w:line="259" w:lineRule="auto"/>
        <w:ind w:left="284" w:hanging="284"/>
        <w:contextualSpacing w:val="0"/>
        <w:jc w:val="both"/>
        <w:rPr>
          <w:rFonts w:ascii="Helvetica" w:hAnsi="Helvetica" w:cs="Helvetica"/>
          <w:b/>
          <w:sz w:val="20"/>
          <w:szCs w:val="24"/>
        </w:rPr>
      </w:pPr>
      <w:r w:rsidRPr="00B63240">
        <w:rPr>
          <w:rFonts w:ascii="Helvetica" w:hAnsi="Helvetica" w:cs="Helvetica"/>
          <w:b/>
          <w:sz w:val="20"/>
          <w:szCs w:val="24"/>
        </w:rPr>
        <w:t>Legislativní změny rozpočtového určení daní a jejich dopady na hospodaření populačně malých obcí</w:t>
      </w:r>
    </w:p>
    <w:p w:rsidR="007A245D" w:rsidRPr="00FE7C45" w:rsidRDefault="00FE7C45" w:rsidP="009F5C33">
      <w:pPr>
        <w:spacing w:after="80" w:line="259" w:lineRule="auto"/>
        <w:ind w:left="284"/>
        <w:jc w:val="both"/>
        <w:rPr>
          <w:rFonts w:ascii="Helvetica" w:hAnsi="Helvetica" w:cs="Helvetica"/>
          <w:sz w:val="20"/>
          <w:szCs w:val="24"/>
        </w:rPr>
      </w:pPr>
      <w:r w:rsidRPr="00FE7C45">
        <w:rPr>
          <w:rFonts w:ascii="Helvetica" w:hAnsi="Helvetica" w:cs="Helvetica"/>
          <w:sz w:val="20"/>
          <w:szCs w:val="24"/>
        </w:rPr>
        <w:t xml:space="preserve">Podstatou výzkumu je zjistit, jak legislativní změny RUD ovlivňují finanční stabilitu a rozvojové možnosti populačně malých obcí. </w:t>
      </w:r>
    </w:p>
    <w:p w:rsidR="00FF2FDB" w:rsidRPr="00B63240" w:rsidRDefault="00FF2FDB" w:rsidP="009F5C33">
      <w:pPr>
        <w:pStyle w:val="Odstavecseseznamem"/>
        <w:numPr>
          <w:ilvl w:val="0"/>
          <w:numId w:val="18"/>
        </w:numPr>
        <w:spacing w:after="80" w:line="259" w:lineRule="auto"/>
        <w:ind w:left="284" w:hanging="284"/>
        <w:contextualSpacing w:val="0"/>
        <w:jc w:val="both"/>
        <w:rPr>
          <w:rFonts w:ascii="Helvetica" w:hAnsi="Helvetica" w:cs="Helvetica"/>
          <w:b/>
          <w:sz w:val="18"/>
          <w:szCs w:val="24"/>
        </w:rPr>
      </w:pPr>
      <w:r w:rsidRPr="00B63240">
        <w:rPr>
          <w:rStyle w:val="Siln"/>
          <w:rFonts w:ascii="Helvetica" w:hAnsi="Helvetica" w:cs="Helvetica"/>
          <w:sz w:val="20"/>
        </w:rPr>
        <w:t>Finanční rizika populačně malých obcí a možnosti jejich minimalizace</w:t>
      </w:r>
    </w:p>
    <w:p w:rsidR="00FF2FDB" w:rsidRPr="00FF2FDB" w:rsidRDefault="00FF2FDB" w:rsidP="009F5C33">
      <w:pPr>
        <w:pStyle w:val="Odstavecseseznamem"/>
        <w:spacing w:after="80" w:line="259" w:lineRule="auto"/>
        <w:ind w:left="284"/>
        <w:contextualSpacing w:val="0"/>
        <w:jc w:val="both"/>
        <w:rPr>
          <w:rFonts w:ascii="Helvetica" w:hAnsi="Helvetica" w:cs="Helvetica"/>
          <w:b/>
          <w:sz w:val="18"/>
          <w:szCs w:val="24"/>
        </w:rPr>
      </w:pPr>
      <w:r w:rsidRPr="00FE7C45">
        <w:rPr>
          <w:rFonts w:ascii="Helvetica" w:hAnsi="Helvetica" w:cs="Helvetica"/>
          <w:sz w:val="20"/>
          <w:szCs w:val="24"/>
        </w:rPr>
        <w:t xml:space="preserve">Podstatou výzkumu je </w:t>
      </w:r>
      <w:r>
        <w:rPr>
          <w:rFonts w:ascii="Helvetica" w:hAnsi="Helvetica" w:cs="Helvetica"/>
          <w:sz w:val="20"/>
        </w:rPr>
        <w:t>identifikovat</w:t>
      </w:r>
      <w:r w:rsidRPr="00FF2FDB">
        <w:rPr>
          <w:rFonts w:ascii="Helvetica" w:hAnsi="Helvetica" w:cs="Helvetica"/>
          <w:sz w:val="20"/>
        </w:rPr>
        <w:t xml:space="preserve"> finanční rizika, kterým obce</w:t>
      </w:r>
      <w:r>
        <w:rPr>
          <w:rFonts w:ascii="Helvetica" w:hAnsi="Helvetica" w:cs="Helvetica"/>
          <w:sz w:val="20"/>
        </w:rPr>
        <w:t xml:space="preserve"> čelí, a navrhnout</w:t>
      </w:r>
      <w:r w:rsidRPr="00FF2FDB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>způsoby řešení, jak</w:t>
      </w:r>
      <w:r w:rsidR="00B63240">
        <w:rPr>
          <w:rFonts w:ascii="Helvetica" w:hAnsi="Helvetica" w:cs="Helvetica"/>
          <w:sz w:val="20"/>
        </w:rPr>
        <w:t xml:space="preserve"> tato rizika řídit a snižovat.</w:t>
      </w:r>
    </w:p>
    <w:p w:rsidR="00FE7C45" w:rsidRPr="00FE7C45" w:rsidRDefault="00FE7C45" w:rsidP="009F5C33">
      <w:pPr>
        <w:pStyle w:val="Odstavecseseznamem"/>
        <w:numPr>
          <w:ilvl w:val="0"/>
          <w:numId w:val="18"/>
        </w:numPr>
        <w:spacing w:after="80" w:line="259" w:lineRule="auto"/>
        <w:ind w:left="284" w:hanging="284"/>
        <w:contextualSpacing w:val="0"/>
        <w:jc w:val="both"/>
        <w:rPr>
          <w:rFonts w:ascii="Helvetica" w:hAnsi="Helvetica" w:cs="Helvetica"/>
          <w:b/>
          <w:sz w:val="20"/>
          <w:szCs w:val="24"/>
        </w:rPr>
      </w:pPr>
      <w:r w:rsidRPr="00FE7C45">
        <w:rPr>
          <w:rFonts w:ascii="Helvetica" w:hAnsi="Helvetica" w:cs="Helvetica"/>
          <w:b/>
          <w:bCs/>
          <w:sz w:val="20"/>
          <w:szCs w:val="24"/>
        </w:rPr>
        <w:t>SMART veřejné statky a služby a jejich vliv na hospodaření obcí</w:t>
      </w:r>
    </w:p>
    <w:p w:rsidR="00FE7C45" w:rsidRPr="00FE7C45" w:rsidRDefault="00FE7C45" w:rsidP="009F5C33">
      <w:pPr>
        <w:spacing w:after="80" w:line="259" w:lineRule="auto"/>
        <w:ind w:left="284"/>
        <w:jc w:val="both"/>
        <w:rPr>
          <w:rFonts w:ascii="Helvetica" w:hAnsi="Helvetica" w:cs="Helvetica"/>
          <w:sz w:val="20"/>
          <w:szCs w:val="24"/>
        </w:rPr>
      </w:pPr>
      <w:r w:rsidRPr="00FE7C45">
        <w:rPr>
          <w:rFonts w:ascii="Helvetica" w:hAnsi="Helvetica" w:cs="Helvetica"/>
          <w:sz w:val="20"/>
          <w:szCs w:val="24"/>
        </w:rPr>
        <w:t xml:space="preserve">Podstatou výzkumu je zjistit, </w:t>
      </w:r>
      <w:r w:rsidR="00666431">
        <w:rPr>
          <w:rFonts w:ascii="Helvetica" w:hAnsi="Helvetica" w:cs="Helvetica"/>
          <w:sz w:val="20"/>
          <w:szCs w:val="24"/>
        </w:rPr>
        <w:t xml:space="preserve">jak </w:t>
      </w:r>
      <w:r w:rsidR="00666431" w:rsidRPr="00666431">
        <w:rPr>
          <w:rFonts w:ascii="Helvetica" w:hAnsi="Helvetica" w:cs="Helvetica"/>
          <w:sz w:val="20"/>
          <w:szCs w:val="24"/>
        </w:rPr>
        <w:t>implementace chytrých technologií (SMART) ovlivňuje běžnou část obec</w:t>
      </w:r>
      <w:r w:rsidR="008C18CD">
        <w:rPr>
          <w:rFonts w:ascii="Helvetica" w:hAnsi="Helvetica" w:cs="Helvetica"/>
          <w:sz w:val="20"/>
          <w:szCs w:val="24"/>
        </w:rPr>
        <w:t>ních rozpočtů.</w:t>
      </w:r>
    </w:p>
    <w:p w:rsidR="00FE7C45" w:rsidRPr="00FE7C45" w:rsidRDefault="00FE7C45" w:rsidP="00FE7C45">
      <w:pPr>
        <w:spacing w:after="80" w:line="240" w:lineRule="auto"/>
        <w:jc w:val="both"/>
        <w:rPr>
          <w:rFonts w:ascii="Helvetica" w:hAnsi="Helvetica" w:cs="Helvetica"/>
          <w:bCs/>
          <w:color w:val="FF0000"/>
          <w:sz w:val="20"/>
          <w:szCs w:val="24"/>
        </w:rPr>
      </w:pPr>
    </w:p>
    <w:p w:rsidR="00FE7C45" w:rsidRPr="00FE7C45" w:rsidRDefault="00FE7C45" w:rsidP="00822DE5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FE7C45">
        <w:rPr>
          <w:rFonts w:cstheme="minorHAnsi"/>
          <w:b/>
          <w:bCs/>
          <w:sz w:val="24"/>
          <w:szCs w:val="24"/>
          <w:u w:val="single"/>
        </w:rPr>
        <w:t>Diplomové práce</w:t>
      </w:r>
    </w:p>
    <w:p w:rsidR="007A245D" w:rsidRPr="00B63240" w:rsidRDefault="00FE7C45" w:rsidP="009F5C33">
      <w:pPr>
        <w:numPr>
          <w:ilvl w:val="0"/>
          <w:numId w:val="17"/>
        </w:numPr>
        <w:spacing w:after="80" w:line="22" w:lineRule="atLeast"/>
        <w:ind w:left="284" w:hanging="284"/>
        <w:jc w:val="both"/>
        <w:rPr>
          <w:rFonts w:ascii="Helvetica" w:hAnsi="Helvetica" w:cs="Helvetica"/>
          <w:b/>
          <w:sz w:val="20"/>
          <w:szCs w:val="24"/>
        </w:rPr>
      </w:pPr>
      <w:r w:rsidRPr="00B63240">
        <w:rPr>
          <w:rFonts w:ascii="Helvetica" w:hAnsi="Helvetica" w:cs="Helvetica"/>
          <w:b/>
          <w:sz w:val="20"/>
          <w:szCs w:val="24"/>
        </w:rPr>
        <w:t xml:space="preserve">Finanční řízení růstu běžných výdajů populačně malých obcí </w:t>
      </w:r>
    </w:p>
    <w:p w:rsidR="00563D0E" w:rsidRPr="009F5C33" w:rsidRDefault="00647C6E" w:rsidP="009F5C33">
      <w:pPr>
        <w:spacing w:after="80" w:line="22" w:lineRule="atLeast"/>
        <w:ind w:left="284"/>
        <w:jc w:val="both"/>
        <w:rPr>
          <w:rFonts w:ascii="Helvetica" w:hAnsi="Helvetica" w:cs="Helvetica"/>
          <w:sz w:val="20"/>
          <w:szCs w:val="20"/>
        </w:rPr>
      </w:pPr>
      <w:r w:rsidRPr="00B63240">
        <w:rPr>
          <w:rFonts w:ascii="Helvetica" w:hAnsi="Helvetica" w:cs="Helvetica"/>
          <w:sz w:val="20"/>
          <w:szCs w:val="20"/>
        </w:rPr>
        <w:t xml:space="preserve">Podstatou výzkumu </w:t>
      </w:r>
      <w:r w:rsidR="00B63240" w:rsidRPr="00B63240">
        <w:rPr>
          <w:rFonts w:ascii="Helvetica" w:hAnsi="Helvetica" w:cs="Helvetica"/>
          <w:sz w:val="20"/>
          <w:szCs w:val="20"/>
        </w:rPr>
        <w:t xml:space="preserve">je prostřednictvím nástrojů strategického finančního řízení a komplexní </w:t>
      </w:r>
      <w:r w:rsidR="00B63240">
        <w:rPr>
          <w:rFonts w:ascii="Helvetica" w:hAnsi="Helvetica" w:cs="Helvetica"/>
          <w:sz w:val="20"/>
          <w:szCs w:val="20"/>
        </w:rPr>
        <w:t xml:space="preserve">finanční </w:t>
      </w:r>
      <w:r w:rsidR="00B63240" w:rsidRPr="00B63240">
        <w:rPr>
          <w:rFonts w:ascii="Helvetica" w:hAnsi="Helvetica" w:cs="Helvetica"/>
          <w:sz w:val="20"/>
          <w:szCs w:val="20"/>
        </w:rPr>
        <w:t>analýzy navrhnout opatření pro udržení dlouhodobé fiskální stability populačně malých obcí.</w:t>
      </w:r>
    </w:p>
    <w:p w:rsidR="007A245D" w:rsidRPr="00B63240" w:rsidRDefault="00B63240" w:rsidP="009F5C33">
      <w:pPr>
        <w:numPr>
          <w:ilvl w:val="0"/>
          <w:numId w:val="17"/>
        </w:numPr>
        <w:spacing w:after="80" w:line="22" w:lineRule="atLeast"/>
        <w:ind w:left="284" w:hanging="284"/>
        <w:jc w:val="both"/>
        <w:rPr>
          <w:rFonts w:ascii="Helvetica" w:hAnsi="Helvetica" w:cs="Helvetica"/>
          <w:b/>
          <w:sz w:val="20"/>
          <w:szCs w:val="24"/>
        </w:rPr>
      </w:pPr>
      <w:r w:rsidRPr="00B63240">
        <w:rPr>
          <w:rFonts w:ascii="Helvetica" w:hAnsi="Helvetica" w:cs="Helvetica"/>
          <w:b/>
          <w:sz w:val="20"/>
          <w:szCs w:val="24"/>
        </w:rPr>
        <w:t xml:space="preserve">Rozdíly ve finančním řízení mezi </w:t>
      </w:r>
      <w:proofErr w:type="spellStart"/>
      <w:r w:rsidRPr="00B63240">
        <w:rPr>
          <w:rFonts w:ascii="Helvetica" w:hAnsi="Helvetica" w:cs="Helvetica"/>
          <w:b/>
          <w:sz w:val="20"/>
          <w:szCs w:val="24"/>
        </w:rPr>
        <w:t>suburbanizovanými</w:t>
      </w:r>
      <w:proofErr w:type="spellEnd"/>
      <w:r w:rsidRPr="00B63240">
        <w:rPr>
          <w:rFonts w:ascii="Helvetica" w:hAnsi="Helvetica" w:cs="Helvetica"/>
          <w:b/>
          <w:sz w:val="20"/>
          <w:szCs w:val="24"/>
        </w:rPr>
        <w:t xml:space="preserve"> a venkovskými obcemi</w:t>
      </w:r>
    </w:p>
    <w:p w:rsidR="00523009" w:rsidRDefault="00B63240" w:rsidP="009F5C33">
      <w:pPr>
        <w:spacing w:after="80" w:line="22" w:lineRule="atLeast"/>
        <w:ind w:left="284"/>
        <w:jc w:val="both"/>
        <w:rPr>
          <w:rFonts w:ascii="Helvetica" w:hAnsi="Helvetica" w:cs="Helvetica"/>
          <w:sz w:val="20"/>
          <w:szCs w:val="24"/>
        </w:rPr>
      </w:pPr>
      <w:r w:rsidRPr="00B63240">
        <w:rPr>
          <w:rFonts w:ascii="Helvetica" w:hAnsi="Helvetica" w:cs="Helvetica"/>
          <w:sz w:val="20"/>
          <w:szCs w:val="24"/>
        </w:rPr>
        <w:t xml:space="preserve">Práce identifikuje klíčové rozdíly v rozpočtové politice a investičních strategiích mezi </w:t>
      </w:r>
      <w:proofErr w:type="spellStart"/>
      <w:r w:rsidRPr="00B63240">
        <w:rPr>
          <w:rFonts w:ascii="Helvetica" w:hAnsi="Helvetica" w:cs="Helvetica"/>
          <w:sz w:val="20"/>
          <w:szCs w:val="24"/>
        </w:rPr>
        <w:t>suburbanizovanými</w:t>
      </w:r>
      <w:proofErr w:type="spellEnd"/>
      <w:r w:rsidRPr="00B63240">
        <w:rPr>
          <w:rFonts w:ascii="Helvetica" w:hAnsi="Helvetica" w:cs="Helvetica"/>
          <w:sz w:val="20"/>
          <w:szCs w:val="24"/>
        </w:rPr>
        <w:t xml:space="preserve"> a venkovskými obcemi, s cílem navrhnout efektivnější přístupy k finančnímu řízení v obou typech obcí.</w:t>
      </w:r>
      <w:bookmarkStart w:id="0" w:name="_GoBack"/>
      <w:bookmarkEnd w:id="0"/>
      <w:r w:rsidR="00591026">
        <w:rPr>
          <w:rFonts w:ascii="Helvetica" w:hAnsi="Helvetica" w:cs="Helvetica"/>
          <w:sz w:val="20"/>
          <w:szCs w:val="24"/>
        </w:rPr>
        <w:br w:type="page"/>
      </w:r>
    </w:p>
    <w:p w:rsidR="007B1CF1" w:rsidRDefault="007B1CF1" w:rsidP="00535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464AD7">
        <w:rPr>
          <w:b/>
          <w:sz w:val="32"/>
          <w:szCs w:val="32"/>
        </w:rPr>
        <w:lastRenderedPageBreak/>
        <w:t xml:space="preserve">Ing. </w:t>
      </w:r>
      <w:r>
        <w:rPr>
          <w:b/>
          <w:sz w:val="32"/>
          <w:szCs w:val="32"/>
        </w:rPr>
        <w:t>Pavlína Mazancová</w:t>
      </w:r>
    </w:p>
    <w:p w:rsidR="007B1CF1" w:rsidRDefault="007B1CF1" w:rsidP="007B1CF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Bakalářské práce</w:t>
      </w:r>
    </w:p>
    <w:p w:rsidR="00263BD9" w:rsidRPr="00263BD9" w:rsidRDefault="00263BD9" w:rsidP="009F5C33">
      <w:pPr>
        <w:pStyle w:val="Odstavecseseznamem"/>
        <w:numPr>
          <w:ilvl w:val="0"/>
          <w:numId w:val="19"/>
        </w:numPr>
        <w:spacing w:after="80" w:line="259" w:lineRule="auto"/>
        <w:ind w:left="284" w:hanging="284"/>
        <w:contextualSpacing w:val="0"/>
        <w:jc w:val="both"/>
        <w:rPr>
          <w:rFonts w:ascii="Helvetica" w:hAnsi="Helvetica" w:cs="Helvetica"/>
          <w:b/>
          <w:sz w:val="20"/>
          <w:szCs w:val="24"/>
        </w:rPr>
      </w:pPr>
      <w:r w:rsidRPr="00263BD9">
        <w:rPr>
          <w:rFonts w:ascii="Helvetica" w:hAnsi="Helvetica" w:cs="Helvetica"/>
          <w:b/>
          <w:sz w:val="20"/>
          <w:szCs w:val="24"/>
        </w:rPr>
        <w:t>Manažerské nástroje pro efektivní řešení pohledávek po splatnosti v podmínkách (konkrétního odvětví) – účetní a daňové aspekty</w:t>
      </w:r>
    </w:p>
    <w:p w:rsidR="00263BD9" w:rsidRPr="00263BD9" w:rsidRDefault="00263BD9" w:rsidP="009F5C33">
      <w:pPr>
        <w:pStyle w:val="Odstavecseseznamem"/>
        <w:spacing w:after="80" w:line="259" w:lineRule="auto"/>
        <w:ind w:left="284"/>
        <w:contextualSpacing w:val="0"/>
        <w:jc w:val="both"/>
        <w:rPr>
          <w:rFonts w:ascii="Helvetica" w:hAnsi="Helvetica" w:cs="Helvetica"/>
          <w:sz w:val="20"/>
          <w:szCs w:val="24"/>
        </w:rPr>
      </w:pPr>
      <w:r w:rsidRPr="00263BD9">
        <w:rPr>
          <w:rFonts w:ascii="Helvetica" w:hAnsi="Helvetica" w:cs="Helvetica"/>
          <w:sz w:val="20"/>
          <w:szCs w:val="24"/>
        </w:rPr>
        <w:t>Toto téma nabízí komplexní pohled na problematiku pohledávek po splatnosti, která trápí mnoho podniků. Přidanou hodnotou práce bude zejména hlubší analýza specifických nástrojů a postupů, které mohou být využity pro efektivnější řízení pohledávek v daném odvětví. Práce by se mohla zaměřit na srovnání různých přístupů, jejich efektivitu a vliv na finanční výsledky podniku.</w:t>
      </w:r>
    </w:p>
    <w:p w:rsidR="00263BD9" w:rsidRDefault="00263BD9" w:rsidP="009F5C33">
      <w:pPr>
        <w:pStyle w:val="Odstavecseseznamem"/>
        <w:numPr>
          <w:ilvl w:val="0"/>
          <w:numId w:val="19"/>
        </w:numPr>
        <w:spacing w:after="80" w:line="259" w:lineRule="auto"/>
        <w:ind w:left="284" w:hanging="284"/>
        <w:contextualSpacing w:val="0"/>
        <w:jc w:val="both"/>
        <w:rPr>
          <w:rFonts w:ascii="Helvetica" w:hAnsi="Helvetica" w:cs="Helvetica"/>
          <w:b/>
          <w:sz w:val="20"/>
          <w:szCs w:val="24"/>
        </w:rPr>
      </w:pPr>
      <w:r w:rsidRPr="00263BD9">
        <w:rPr>
          <w:rFonts w:ascii="Helvetica" w:hAnsi="Helvetica" w:cs="Helvetica"/>
          <w:b/>
          <w:sz w:val="20"/>
          <w:szCs w:val="24"/>
        </w:rPr>
        <w:t>Prevence a detekce účetních podvodů – nástroje a metody pro zvýšení integrity účetních informací</w:t>
      </w:r>
    </w:p>
    <w:p w:rsidR="00263BD9" w:rsidRPr="00263BD9" w:rsidRDefault="00263BD9" w:rsidP="009F5C33">
      <w:pPr>
        <w:pStyle w:val="Odstavecseseznamem"/>
        <w:spacing w:after="80" w:line="259" w:lineRule="auto"/>
        <w:ind w:left="284"/>
        <w:contextualSpacing w:val="0"/>
        <w:jc w:val="both"/>
        <w:rPr>
          <w:rFonts w:ascii="Helvetica" w:hAnsi="Helvetica" w:cs="Helvetica"/>
          <w:sz w:val="20"/>
          <w:szCs w:val="24"/>
        </w:rPr>
      </w:pPr>
      <w:r w:rsidRPr="00263BD9">
        <w:rPr>
          <w:rFonts w:ascii="Helvetica" w:hAnsi="Helvetica" w:cs="Helvetica"/>
          <w:sz w:val="20"/>
          <w:szCs w:val="24"/>
        </w:rPr>
        <w:t>Téma účetních podvodů a jejich odhalování je stále aktuální a důležité. Přidanou hodnotou  práce může být přehled nejnovějších nástrojů a metod pro prevenci a detekci podvodů, zajištění průkaznosti účetnictví a důkazních prostředků včetně využití technologií jako je umělá inteligence. Práce by mohla navrhnout konkrétní doporučení pro zlepšení vnitřní kontroly a zvýšení důvěryhodnosti účetních informací.</w:t>
      </w:r>
    </w:p>
    <w:p w:rsidR="00263BD9" w:rsidRPr="00263BD9" w:rsidRDefault="00263BD9" w:rsidP="009F5C33">
      <w:pPr>
        <w:pStyle w:val="Odstavecseseznamem"/>
        <w:numPr>
          <w:ilvl w:val="0"/>
          <w:numId w:val="19"/>
        </w:numPr>
        <w:spacing w:after="80" w:line="259" w:lineRule="auto"/>
        <w:ind w:left="284" w:hanging="284"/>
        <w:contextualSpacing w:val="0"/>
        <w:jc w:val="both"/>
        <w:rPr>
          <w:rFonts w:ascii="Helvetica" w:hAnsi="Helvetica" w:cs="Helvetica"/>
          <w:b/>
          <w:sz w:val="20"/>
          <w:szCs w:val="24"/>
        </w:rPr>
      </w:pPr>
      <w:r w:rsidRPr="00263BD9">
        <w:rPr>
          <w:rFonts w:ascii="Helvetica" w:hAnsi="Helvetica" w:cs="Helvetica"/>
          <w:b/>
          <w:sz w:val="20"/>
          <w:szCs w:val="24"/>
        </w:rPr>
        <w:t>Transformace účetnictví v éře digitalizace – případová studie (konkrétního podniku)</w:t>
      </w:r>
    </w:p>
    <w:p w:rsidR="007B1CF1" w:rsidRPr="00263BD9" w:rsidRDefault="00263BD9" w:rsidP="009F5C33">
      <w:pPr>
        <w:pStyle w:val="Odstavecseseznamem"/>
        <w:spacing w:after="80" w:line="259" w:lineRule="auto"/>
        <w:ind w:left="284"/>
        <w:contextualSpacing w:val="0"/>
        <w:jc w:val="both"/>
        <w:rPr>
          <w:rFonts w:ascii="Helvetica" w:hAnsi="Helvetica" w:cs="Helvetica"/>
          <w:color w:val="FF0000"/>
          <w:sz w:val="20"/>
          <w:szCs w:val="24"/>
        </w:rPr>
      </w:pPr>
      <w:r w:rsidRPr="00263BD9">
        <w:rPr>
          <w:rFonts w:ascii="Helvetica" w:hAnsi="Helvetica" w:cs="Helvetica"/>
          <w:sz w:val="20"/>
          <w:szCs w:val="24"/>
        </w:rPr>
        <w:t>Digitalizace přináší do účetnictví řadu změn a příležitostí. Přidanou hodnotou této práce by bylo detailní zkoumání konkrétního podniku a jeho zkušeností s digitalizací účetnictví. Práce by mohla analyzovat výhody a výzvy spojené s implementací nových technologií, a navrhnout doporučení pro další rozvoj digitálního účetnictví.</w:t>
      </w:r>
    </w:p>
    <w:p w:rsidR="007B1CF1" w:rsidRPr="007B1CF1" w:rsidRDefault="007B1CF1" w:rsidP="007B1CF1">
      <w:pPr>
        <w:pStyle w:val="Odstavecseseznamem"/>
        <w:spacing w:after="80" w:line="240" w:lineRule="auto"/>
        <w:ind w:left="284"/>
        <w:contextualSpacing w:val="0"/>
        <w:jc w:val="both"/>
        <w:rPr>
          <w:rFonts w:ascii="Helvetica" w:hAnsi="Helvetica" w:cs="Helvetica"/>
          <w:b/>
          <w:color w:val="FF0000"/>
          <w:sz w:val="20"/>
          <w:szCs w:val="24"/>
        </w:rPr>
      </w:pPr>
    </w:p>
    <w:p w:rsidR="00464AD7" w:rsidRDefault="00464AD7" w:rsidP="00535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464AD7">
        <w:rPr>
          <w:b/>
          <w:sz w:val="32"/>
          <w:szCs w:val="32"/>
        </w:rPr>
        <w:t xml:space="preserve">Ing. Mgr. Martin </w:t>
      </w:r>
      <w:proofErr w:type="spellStart"/>
      <w:r w:rsidRPr="00464AD7">
        <w:rPr>
          <w:b/>
          <w:sz w:val="32"/>
          <w:szCs w:val="32"/>
        </w:rPr>
        <w:t>Stachoň</w:t>
      </w:r>
      <w:proofErr w:type="spellEnd"/>
      <w:r w:rsidRPr="00464AD7">
        <w:rPr>
          <w:b/>
          <w:sz w:val="32"/>
          <w:szCs w:val="32"/>
        </w:rPr>
        <w:t xml:space="preserve">, </w:t>
      </w:r>
      <w:proofErr w:type="spellStart"/>
      <w:r w:rsidRPr="00464AD7">
        <w:rPr>
          <w:b/>
          <w:sz w:val="32"/>
          <w:szCs w:val="32"/>
        </w:rPr>
        <w:t>Ph.D</w:t>
      </w:r>
      <w:proofErr w:type="spellEnd"/>
      <w:r w:rsidRPr="00464AD7">
        <w:rPr>
          <w:b/>
          <w:sz w:val="32"/>
          <w:szCs w:val="32"/>
        </w:rPr>
        <w:t>.</w:t>
      </w:r>
    </w:p>
    <w:p w:rsidR="00464AD7" w:rsidRDefault="00464AD7" w:rsidP="00464AD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Bakalářské práce</w:t>
      </w:r>
    </w:p>
    <w:p w:rsidR="00464AD7" w:rsidRPr="00464AD7" w:rsidRDefault="00464AD7" w:rsidP="00464AD7">
      <w:pPr>
        <w:pStyle w:val="Odstavecseseznamem"/>
        <w:numPr>
          <w:ilvl w:val="0"/>
          <w:numId w:val="9"/>
        </w:numPr>
        <w:spacing w:after="80" w:line="240" w:lineRule="auto"/>
        <w:ind w:left="284" w:hanging="284"/>
        <w:contextualSpacing w:val="0"/>
        <w:jc w:val="both"/>
        <w:rPr>
          <w:rFonts w:ascii="Helvetica" w:hAnsi="Helvetica" w:cs="Helvetica"/>
          <w:sz w:val="20"/>
          <w:szCs w:val="24"/>
        </w:rPr>
      </w:pPr>
      <w:r w:rsidRPr="00464AD7">
        <w:rPr>
          <w:rFonts w:ascii="Helvetica" w:hAnsi="Helvetica" w:cs="Helvetica"/>
          <w:b/>
          <w:sz w:val="20"/>
          <w:szCs w:val="24"/>
        </w:rPr>
        <w:t xml:space="preserve">Psychologické aspekty finančního rozhodování: </w:t>
      </w:r>
      <w:r w:rsidRPr="00464AD7">
        <w:rPr>
          <w:rFonts w:ascii="Helvetica" w:hAnsi="Helvetica" w:cs="Helvetica"/>
          <w:sz w:val="20"/>
          <w:szCs w:val="24"/>
        </w:rPr>
        <w:t>Vliv vybraného kognitivního/emocionálního aspektu na individuální finanční rozhodování.</w:t>
      </w:r>
    </w:p>
    <w:p w:rsidR="00464AD7" w:rsidRDefault="00464AD7" w:rsidP="00464AD7">
      <w:pPr>
        <w:pStyle w:val="Odstavecseseznamem"/>
        <w:numPr>
          <w:ilvl w:val="0"/>
          <w:numId w:val="9"/>
        </w:numPr>
        <w:spacing w:after="80" w:line="240" w:lineRule="auto"/>
        <w:ind w:left="284" w:hanging="284"/>
        <w:contextualSpacing w:val="0"/>
        <w:jc w:val="both"/>
        <w:rPr>
          <w:rFonts w:ascii="Helvetica" w:hAnsi="Helvetica" w:cs="Helvetica"/>
          <w:sz w:val="20"/>
          <w:szCs w:val="24"/>
        </w:rPr>
      </w:pPr>
      <w:r w:rsidRPr="00464AD7">
        <w:rPr>
          <w:rFonts w:ascii="Helvetica" w:hAnsi="Helvetica" w:cs="Helvetica"/>
          <w:b/>
          <w:sz w:val="20"/>
          <w:szCs w:val="24"/>
        </w:rPr>
        <w:t xml:space="preserve">Psychologické aspekty investičního rozhodování: </w:t>
      </w:r>
      <w:r w:rsidRPr="00464AD7">
        <w:rPr>
          <w:rFonts w:ascii="Helvetica" w:hAnsi="Helvetica" w:cs="Helvetica"/>
          <w:sz w:val="20"/>
          <w:szCs w:val="24"/>
        </w:rPr>
        <w:t>Vliv vybraného kognitivního/emocionálního/</w:t>
      </w:r>
      <w:r>
        <w:rPr>
          <w:rFonts w:ascii="Helvetica" w:hAnsi="Helvetica" w:cs="Helvetica"/>
          <w:sz w:val="20"/>
          <w:szCs w:val="24"/>
        </w:rPr>
        <w:t xml:space="preserve"> </w:t>
      </w:r>
      <w:r w:rsidRPr="00464AD7">
        <w:rPr>
          <w:rFonts w:ascii="Helvetica" w:hAnsi="Helvetica" w:cs="Helvetica"/>
          <w:sz w:val="20"/>
          <w:szCs w:val="24"/>
        </w:rPr>
        <w:t>situačního aspektu na investiční rozhodování.</w:t>
      </w:r>
    </w:p>
    <w:p w:rsidR="00464AD7" w:rsidRDefault="00464AD7" w:rsidP="00464AD7">
      <w:pPr>
        <w:pStyle w:val="Odstavecseseznamem"/>
        <w:spacing w:after="80" w:line="240" w:lineRule="auto"/>
        <w:ind w:left="284"/>
        <w:contextualSpacing w:val="0"/>
        <w:jc w:val="both"/>
        <w:rPr>
          <w:rFonts w:ascii="Helvetica" w:hAnsi="Helvetica" w:cs="Helvetica"/>
          <w:sz w:val="20"/>
          <w:szCs w:val="24"/>
        </w:rPr>
      </w:pPr>
    </w:p>
    <w:p w:rsidR="00464AD7" w:rsidRDefault="00464AD7" w:rsidP="00464AD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Diplomové práce</w:t>
      </w:r>
    </w:p>
    <w:p w:rsidR="00464AD7" w:rsidRPr="00464AD7" w:rsidRDefault="00464AD7" w:rsidP="00450899">
      <w:pPr>
        <w:pStyle w:val="Odstavecseseznamem"/>
        <w:numPr>
          <w:ilvl w:val="0"/>
          <w:numId w:val="10"/>
        </w:numPr>
        <w:spacing w:after="80" w:line="240" w:lineRule="auto"/>
        <w:ind w:left="284" w:hanging="284"/>
        <w:contextualSpacing w:val="0"/>
        <w:jc w:val="both"/>
        <w:rPr>
          <w:rFonts w:ascii="Helvetica" w:hAnsi="Helvetica" w:cs="Helvetica"/>
          <w:b/>
          <w:sz w:val="20"/>
          <w:szCs w:val="24"/>
        </w:rPr>
      </w:pPr>
      <w:r w:rsidRPr="00464AD7">
        <w:rPr>
          <w:rFonts w:ascii="Helvetica" w:hAnsi="Helvetica" w:cs="Helvetica"/>
          <w:b/>
          <w:sz w:val="20"/>
          <w:szCs w:val="24"/>
        </w:rPr>
        <w:t xml:space="preserve">Sentiment a nejistota na finančních trzích: </w:t>
      </w:r>
      <w:r w:rsidRPr="00450899">
        <w:rPr>
          <w:rFonts w:ascii="Helvetica" w:hAnsi="Helvetica" w:cs="Helvetica"/>
          <w:sz w:val="20"/>
          <w:szCs w:val="24"/>
        </w:rPr>
        <w:t>Kvantitativní analýza volatility a likvidity vybraného finančního trhu, indexy sentimentu jako prediktory vývoje.</w:t>
      </w:r>
    </w:p>
    <w:p w:rsidR="00464AD7" w:rsidRPr="00464AD7" w:rsidRDefault="00464AD7" w:rsidP="00450899">
      <w:pPr>
        <w:pStyle w:val="Odstavecseseznamem"/>
        <w:numPr>
          <w:ilvl w:val="0"/>
          <w:numId w:val="10"/>
        </w:numPr>
        <w:spacing w:after="80" w:line="240" w:lineRule="auto"/>
        <w:ind w:left="284" w:hanging="284"/>
        <w:contextualSpacing w:val="0"/>
        <w:jc w:val="both"/>
        <w:rPr>
          <w:rFonts w:ascii="Helvetica" w:hAnsi="Helvetica" w:cs="Helvetica"/>
          <w:b/>
          <w:sz w:val="20"/>
          <w:szCs w:val="24"/>
        </w:rPr>
      </w:pPr>
      <w:r w:rsidRPr="00464AD7">
        <w:rPr>
          <w:rFonts w:ascii="Helvetica" w:hAnsi="Helvetica" w:cs="Helvetica"/>
          <w:b/>
          <w:sz w:val="20"/>
          <w:szCs w:val="24"/>
        </w:rPr>
        <w:t xml:space="preserve">Dostupnost informací jako determinant vývoje finančních trhů: </w:t>
      </w:r>
      <w:r w:rsidRPr="00450899">
        <w:rPr>
          <w:rFonts w:ascii="Helvetica" w:hAnsi="Helvetica" w:cs="Helvetica"/>
          <w:sz w:val="20"/>
          <w:szCs w:val="24"/>
        </w:rPr>
        <w:t>Transparentnost, efektivita, rizikovost.</w:t>
      </w:r>
    </w:p>
    <w:p w:rsidR="00464AD7" w:rsidRDefault="00464AD7" w:rsidP="00464AD7">
      <w:pPr>
        <w:pStyle w:val="Odstavecseseznamem"/>
        <w:numPr>
          <w:ilvl w:val="0"/>
          <w:numId w:val="10"/>
        </w:numPr>
        <w:spacing w:after="80" w:line="240" w:lineRule="auto"/>
        <w:ind w:left="284" w:hanging="284"/>
        <w:contextualSpacing w:val="0"/>
        <w:jc w:val="both"/>
        <w:rPr>
          <w:rFonts w:ascii="Helvetica" w:hAnsi="Helvetica" w:cs="Helvetica"/>
          <w:sz w:val="20"/>
          <w:szCs w:val="24"/>
        </w:rPr>
      </w:pPr>
      <w:proofErr w:type="spellStart"/>
      <w:r w:rsidRPr="00464AD7">
        <w:rPr>
          <w:rFonts w:ascii="Helvetica" w:hAnsi="Helvetica" w:cs="Helvetica"/>
          <w:b/>
          <w:sz w:val="20"/>
          <w:szCs w:val="24"/>
        </w:rPr>
        <w:t>Kryptoaktiva</w:t>
      </w:r>
      <w:proofErr w:type="spellEnd"/>
      <w:r w:rsidRPr="00464AD7">
        <w:rPr>
          <w:rFonts w:ascii="Helvetica" w:hAnsi="Helvetica" w:cs="Helvetica"/>
          <w:b/>
          <w:sz w:val="20"/>
          <w:szCs w:val="24"/>
        </w:rPr>
        <w:t xml:space="preserve"> v rámci EU: </w:t>
      </w:r>
      <w:proofErr w:type="spellStart"/>
      <w:r w:rsidRPr="00450899">
        <w:rPr>
          <w:rFonts w:ascii="Helvetica" w:hAnsi="Helvetica" w:cs="Helvetica"/>
          <w:sz w:val="20"/>
          <w:szCs w:val="24"/>
        </w:rPr>
        <w:t>Markets</w:t>
      </w:r>
      <w:proofErr w:type="spellEnd"/>
      <w:r w:rsidRPr="00450899">
        <w:rPr>
          <w:rFonts w:ascii="Helvetica" w:hAnsi="Helvetica" w:cs="Helvetica"/>
          <w:sz w:val="20"/>
          <w:szCs w:val="24"/>
        </w:rPr>
        <w:t xml:space="preserve"> in </w:t>
      </w:r>
      <w:proofErr w:type="spellStart"/>
      <w:r w:rsidRPr="00450899">
        <w:rPr>
          <w:rFonts w:ascii="Helvetica" w:hAnsi="Helvetica" w:cs="Helvetica"/>
          <w:sz w:val="20"/>
          <w:szCs w:val="24"/>
        </w:rPr>
        <w:t>Crypto</w:t>
      </w:r>
      <w:proofErr w:type="spellEnd"/>
      <w:r w:rsidRPr="00450899">
        <w:rPr>
          <w:rFonts w:ascii="Helvetica" w:hAnsi="Helvetica" w:cs="Helvetica"/>
          <w:sz w:val="20"/>
          <w:szCs w:val="24"/>
        </w:rPr>
        <w:t>-</w:t>
      </w:r>
      <w:proofErr w:type="spellStart"/>
      <w:r w:rsidRPr="00450899">
        <w:rPr>
          <w:rFonts w:ascii="Helvetica" w:hAnsi="Helvetica" w:cs="Helvetica"/>
          <w:sz w:val="20"/>
          <w:szCs w:val="24"/>
        </w:rPr>
        <w:t>Assets</w:t>
      </w:r>
      <w:proofErr w:type="spellEnd"/>
      <w:r w:rsidRPr="0045089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450899">
        <w:rPr>
          <w:rFonts w:ascii="Helvetica" w:hAnsi="Helvetica" w:cs="Helvetica"/>
          <w:sz w:val="20"/>
          <w:szCs w:val="24"/>
        </w:rPr>
        <w:t>Regulation</w:t>
      </w:r>
      <w:proofErr w:type="spellEnd"/>
      <w:r w:rsidRPr="00450899">
        <w:rPr>
          <w:rFonts w:ascii="Helvetica" w:hAnsi="Helvetica" w:cs="Helvetica"/>
          <w:sz w:val="20"/>
          <w:szCs w:val="24"/>
        </w:rPr>
        <w:t xml:space="preserve"> (</w:t>
      </w:r>
      <w:proofErr w:type="spellStart"/>
      <w:r w:rsidRPr="00450899">
        <w:rPr>
          <w:rFonts w:ascii="Helvetica" w:hAnsi="Helvetica" w:cs="Helvetica"/>
          <w:sz w:val="20"/>
          <w:szCs w:val="24"/>
        </w:rPr>
        <w:t>MiCA</w:t>
      </w:r>
      <w:proofErr w:type="spellEnd"/>
      <w:r w:rsidRPr="00450899">
        <w:rPr>
          <w:rFonts w:ascii="Helvetica" w:hAnsi="Helvetica" w:cs="Helvetica"/>
          <w:sz w:val="20"/>
          <w:szCs w:val="24"/>
        </w:rPr>
        <w:t>).</w:t>
      </w:r>
    </w:p>
    <w:p w:rsidR="00535C0B" w:rsidRPr="00535C0B" w:rsidRDefault="00535C0B" w:rsidP="00535C0B">
      <w:pPr>
        <w:pStyle w:val="Odstavecseseznamem"/>
        <w:spacing w:after="80" w:line="240" w:lineRule="auto"/>
        <w:ind w:left="284"/>
        <w:contextualSpacing w:val="0"/>
        <w:jc w:val="both"/>
        <w:rPr>
          <w:rFonts w:ascii="Helvetica" w:hAnsi="Helvetica" w:cs="Helvetica"/>
          <w:sz w:val="20"/>
          <w:szCs w:val="24"/>
        </w:rPr>
      </w:pPr>
    </w:p>
    <w:p w:rsidR="007B1CF1" w:rsidRDefault="007B1CF1" w:rsidP="00535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464AD7">
        <w:rPr>
          <w:b/>
          <w:sz w:val="32"/>
          <w:szCs w:val="32"/>
        </w:rPr>
        <w:t xml:space="preserve">Ing. </w:t>
      </w:r>
      <w:r>
        <w:rPr>
          <w:b/>
          <w:sz w:val="32"/>
          <w:szCs w:val="32"/>
        </w:rPr>
        <w:t xml:space="preserve">Jiří </w:t>
      </w:r>
      <w:proofErr w:type="spellStart"/>
      <w:r>
        <w:rPr>
          <w:b/>
          <w:sz w:val="32"/>
          <w:szCs w:val="32"/>
        </w:rPr>
        <w:t>Uhman</w:t>
      </w:r>
      <w:proofErr w:type="spellEnd"/>
      <w:r>
        <w:rPr>
          <w:b/>
          <w:sz w:val="32"/>
          <w:szCs w:val="32"/>
        </w:rPr>
        <w:t>, MBA</w:t>
      </w:r>
    </w:p>
    <w:p w:rsidR="007B1CF1" w:rsidRDefault="007B1CF1" w:rsidP="007B1CF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Bakalářské práce</w:t>
      </w:r>
    </w:p>
    <w:p w:rsidR="007B1CF1" w:rsidRPr="007B1CF1" w:rsidRDefault="007B1CF1" w:rsidP="007B1CF1">
      <w:pPr>
        <w:pStyle w:val="Odstavecseseznamem"/>
        <w:numPr>
          <w:ilvl w:val="0"/>
          <w:numId w:val="11"/>
        </w:numPr>
        <w:spacing w:after="80" w:line="240" w:lineRule="auto"/>
        <w:ind w:left="284" w:hanging="284"/>
        <w:contextualSpacing w:val="0"/>
        <w:jc w:val="both"/>
        <w:rPr>
          <w:rFonts w:ascii="Helvetica" w:hAnsi="Helvetica" w:cs="Helvetica"/>
          <w:b/>
          <w:sz w:val="20"/>
          <w:szCs w:val="24"/>
        </w:rPr>
      </w:pPr>
      <w:r w:rsidRPr="007B1CF1">
        <w:rPr>
          <w:rFonts w:ascii="Helvetica" w:hAnsi="Helvetica" w:cs="Helvetica"/>
          <w:b/>
          <w:sz w:val="20"/>
          <w:szCs w:val="24"/>
        </w:rPr>
        <w:t>Dostupnost bydlení a její vnímání obča</w:t>
      </w:r>
      <w:r>
        <w:rPr>
          <w:rFonts w:ascii="Helvetica" w:hAnsi="Helvetica" w:cs="Helvetica"/>
          <w:b/>
          <w:sz w:val="20"/>
          <w:szCs w:val="24"/>
        </w:rPr>
        <w:t>ny města Ústí nad Labem</w:t>
      </w:r>
    </w:p>
    <w:p w:rsidR="007B1CF1" w:rsidRPr="009F5C33" w:rsidRDefault="007B1CF1" w:rsidP="00464AD7">
      <w:pPr>
        <w:pStyle w:val="Odstavecseseznamem"/>
        <w:numPr>
          <w:ilvl w:val="0"/>
          <w:numId w:val="11"/>
        </w:numPr>
        <w:spacing w:after="80" w:line="240" w:lineRule="auto"/>
        <w:ind w:left="284" w:hanging="284"/>
        <w:contextualSpacing w:val="0"/>
        <w:jc w:val="both"/>
        <w:rPr>
          <w:rFonts w:ascii="Helvetica" w:hAnsi="Helvetica" w:cs="Helvetica"/>
          <w:b/>
          <w:sz w:val="20"/>
          <w:szCs w:val="24"/>
        </w:rPr>
      </w:pPr>
      <w:r>
        <w:rPr>
          <w:rFonts w:ascii="Helvetica" w:hAnsi="Helvetica" w:cs="Helvetica"/>
          <w:b/>
          <w:sz w:val="20"/>
          <w:szCs w:val="24"/>
        </w:rPr>
        <w:t>Časování nákupů akciových titulů na BCPP</w:t>
      </w:r>
      <w:r w:rsidRPr="007B1CF1">
        <w:rPr>
          <w:rFonts w:ascii="Helvetica" w:hAnsi="Helvetica" w:cs="Helvetica"/>
          <w:b/>
          <w:sz w:val="20"/>
          <w:szCs w:val="24"/>
        </w:rPr>
        <w:t xml:space="preserve"> </w:t>
      </w:r>
    </w:p>
    <w:p w:rsidR="00AC75C4" w:rsidRDefault="00AC75C4" w:rsidP="00464AD7">
      <w:pPr>
        <w:spacing w:after="80" w:line="240" w:lineRule="auto"/>
        <w:jc w:val="both"/>
      </w:pPr>
    </w:p>
    <w:sectPr w:rsidR="00AC75C4" w:rsidSect="00F77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946"/>
    <w:multiLevelType w:val="hybridMultilevel"/>
    <w:tmpl w:val="B0402E66"/>
    <w:lvl w:ilvl="0" w:tplc="872C4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1E44"/>
    <w:multiLevelType w:val="hybridMultilevel"/>
    <w:tmpl w:val="D3EE0074"/>
    <w:lvl w:ilvl="0" w:tplc="E182C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539F6"/>
    <w:multiLevelType w:val="hybridMultilevel"/>
    <w:tmpl w:val="9B048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22BD7"/>
    <w:multiLevelType w:val="hybridMultilevel"/>
    <w:tmpl w:val="1C401932"/>
    <w:lvl w:ilvl="0" w:tplc="F126094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E0EF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66BD9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7365B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EFC1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10729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EEE38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59807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9AE4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1A8E01D0"/>
    <w:multiLevelType w:val="hybridMultilevel"/>
    <w:tmpl w:val="2E7E2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F1BA0"/>
    <w:multiLevelType w:val="hybridMultilevel"/>
    <w:tmpl w:val="6756CA22"/>
    <w:lvl w:ilvl="0" w:tplc="F950F7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51C84"/>
    <w:multiLevelType w:val="hybridMultilevel"/>
    <w:tmpl w:val="402E7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91B24"/>
    <w:multiLevelType w:val="hybridMultilevel"/>
    <w:tmpl w:val="87487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C6420"/>
    <w:multiLevelType w:val="hybridMultilevel"/>
    <w:tmpl w:val="E884A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E4CD1"/>
    <w:multiLevelType w:val="hybridMultilevel"/>
    <w:tmpl w:val="5BD8C122"/>
    <w:lvl w:ilvl="0" w:tplc="BAD4E6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529B9"/>
    <w:multiLevelType w:val="hybridMultilevel"/>
    <w:tmpl w:val="37EE32D2"/>
    <w:lvl w:ilvl="0" w:tplc="4D948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B1C7C"/>
    <w:multiLevelType w:val="hybridMultilevel"/>
    <w:tmpl w:val="AC56E6A8"/>
    <w:lvl w:ilvl="0" w:tplc="6EAA1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A5964"/>
    <w:multiLevelType w:val="hybridMultilevel"/>
    <w:tmpl w:val="50540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75B1D"/>
    <w:multiLevelType w:val="hybridMultilevel"/>
    <w:tmpl w:val="6E820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D4585"/>
    <w:multiLevelType w:val="hybridMultilevel"/>
    <w:tmpl w:val="F12A88F0"/>
    <w:lvl w:ilvl="0" w:tplc="CC92B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305D9"/>
    <w:multiLevelType w:val="hybridMultilevel"/>
    <w:tmpl w:val="0DB64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D3B44"/>
    <w:multiLevelType w:val="hybridMultilevel"/>
    <w:tmpl w:val="88EC6444"/>
    <w:lvl w:ilvl="0" w:tplc="07967A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E4EF4"/>
    <w:multiLevelType w:val="hybridMultilevel"/>
    <w:tmpl w:val="C42EB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10979"/>
    <w:multiLevelType w:val="hybridMultilevel"/>
    <w:tmpl w:val="2E7E2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5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4"/>
  </w:num>
  <w:num w:numId="10">
    <w:abstractNumId w:val="16"/>
  </w:num>
  <w:num w:numId="11">
    <w:abstractNumId w:val="0"/>
  </w:num>
  <w:num w:numId="12">
    <w:abstractNumId w:val="7"/>
  </w:num>
  <w:num w:numId="13">
    <w:abstractNumId w:val="17"/>
  </w:num>
  <w:num w:numId="14">
    <w:abstractNumId w:val="5"/>
  </w:num>
  <w:num w:numId="15">
    <w:abstractNumId w:val="1"/>
  </w:num>
  <w:num w:numId="16">
    <w:abstractNumId w:val="10"/>
  </w:num>
  <w:num w:numId="17">
    <w:abstractNumId w:val="14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45BDF"/>
    <w:rsid w:val="000008B9"/>
    <w:rsid w:val="00002FD6"/>
    <w:rsid w:val="00073E77"/>
    <w:rsid w:val="001127E0"/>
    <w:rsid w:val="001315E6"/>
    <w:rsid w:val="001C36F5"/>
    <w:rsid w:val="00234408"/>
    <w:rsid w:val="00263BD9"/>
    <w:rsid w:val="00267BCE"/>
    <w:rsid w:val="002A27CF"/>
    <w:rsid w:val="00347860"/>
    <w:rsid w:val="00351065"/>
    <w:rsid w:val="00431255"/>
    <w:rsid w:val="00432127"/>
    <w:rsid w:val="00450899"/>
    <w:rsid w:val="004606F1"/>
    <w:rsid w:val="00464AD7"/>
    <w:rsid w:val="004A20EC"/>
    <w:rsid w:val="004B1AE7"/>
    <w:rsid w:val="004B6616"/>
    <w:rsid w:val="00523009"/>
    <w:rsid w:val="00525969"/>
    <w:rsid w:val="00535C0B"/>
    <w:rsid w:val="00545234"/>
    <w:rsid w:val="00563D0E"/>
    <w:rsid w:val="00591026"/>
    <w:rsid w:val="005B0EBD"/>
    <w:rsid w:val="005B3660"/>
    <w:rsid w:val="006434FD"/>
    <w:rsid w:val="00647C6E"/>
    <w:rsid w:val="0066153B"/>
    <w:rsid w:val="00666431"/>
    <w:rsid w:val="00693815"/>
    <w:rsid w:val="006F282E"/>
    <w:rsid w:val="00731052"/>
    <w:rsid w:val="007B1CF1"/>
    <w:rsid w:val="007D680A"/>
    <w:rsid w:val="00822DE5"/>
    <w:rsid w:val="00845BDF"/>
    <w:rsid w:val="008735C8"/>
    <w:rsid w:val="008C18CD"/>
    <w:rsid w:val="008C31A9"/>
    <w:rsid w:val="009B0204"/>
    <w:rsid w:val="009C004D"/>
    <w:rsid w:val="009F3C24"/>
    <w:rsid w:val="009F5C33"/>
    <w:rsid w:val="00A1782E"/>
    <w:rsid w:val="00A7056C"/>
    <w:rsid w:val="00A74065"/>
    <w:rsid w:val="00A74179"/>
    <w:rsid w:val="00AC75C4"/>
    <w:rsid w:val="00AE1092"/>
    <w:rsid w:val="00B63240"/>
    <w:rsid w:val="00B810E9"/>
    <w:rsid w:val="00BA2366"/>
    <w:rsid w:val="00C12B4B"/>
    <w:rsid w:val="00C31078"/>
    <w:rsid w:val="00C37855"/>
    <w:rsid w:val="00C76D62"/>
    <w:rsid w:val="00D65B5F"/>
    <w:rsid w:val="00D71061"/>
    <w:rsid w:val="00D82CC5"/>
    <w:rsid w:val="00D82E30"/>
    <w:rsid w:val="00DA3EBD"/>
    <w:rsid w:val="00DE42A2"/>
    <w:rsid w:val="00DF5F1F"/>
    <w:rsid w:val="00E3155C"/>
    <w:rsid w:val="00ED13F4"/>
    <w:rsid w:val="00F2264B"/>
    <w:rsid w:val="00F227C3"/>
    <w:rsid w:val="00F77A3F"/>
    <w:rsid w:val="00FC5104"/>
    <w:rsid w:val="00FE7C45"/>
    <w:rsid w:val="00FF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BD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0EB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3155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F2F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9238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462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30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481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63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09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02746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688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7479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6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52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0080">
          <w:marLeft w:val="1411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759">
          <w:marLeft w:val="1411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Horáčková</dc:creator>
  <cp:lastModifiedBy>Uživatel systému Windows</cp:lastModifiedBy>
  <cp:revision>2</cp:revision>
  <dcterms:created xsi:type="dcterms:W3CDTF">2024-10-31T07:29:00Z</dcterms:created>
  <dcterms:modified xsi:type="dcterms:W3CDTF">2024-10-31T07:29:00Z</dcterms:modified>
</cp:coreProperties>
</file>