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91" w:rsidRPr="005E2170" w:rsidRDefault="00426B55" w:rsidP="005E2170">
      <w:pPr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 xml:space="preserve">TÉMATA BAKALÁŘSKÝCH A DIPLOMOVÝCH PRACÍ </w:t>
      </w:r>
    </w:p>
    <w:p w:rsidR="00780C91" w:rsidRPr="005E2170" w:rsidRDefault="00426B55" w:rsidP="005E2170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pro obory:</w:t>
      </w:r>
      <w:r w:rsidRPr="005E2170">
        <w:rPr>
          <w:rFonts w:ascii="Arial" w:hAnsi="Arial"/>
          <w:b/>
          <w:bCs/>
          <w:sz w:val="24"/>
          <w:szCs w:val="24"/>
          <w:lang w:val="cs-CZ"/>
        </w:rPr>
        <w:tab/>
      </w:r>
      <w:r w:rsidRPr="005E2170">
        <w:rPr>
          <w:rFonts w:ascii="Arial" w:hAnsi="Arial"/>
          <w:sz w:val="24"/>
          <w:szCs w:val="24"/>
          <w:lang w:val="cs-CZ"/>
        </w:rPr>
        <w:t>Ekonomika a management</w:t>
      </w:r>
    </w:p>
    <w:p w:rsidR="00780C91" w:rsidRPr="005E2170" w:rsidRDefault="00426B55" w:rsidP="005E2170">
      <w:pPr>
        <w:spacing w:after="0"/>
        <w:ind w:left="708" w:firstLine="708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5E2170">
        <w:rPr>
          <w:rFonts w:ascii="Arial" w:hAnsi="Arial"/>
          <w:sz w:val="24"/>
          <w:szCs w:val="24"/>
          <w:lang w:val="cs-CZ"/>
        </w:rPr>
        <w:t>Ekonomika a management veřejného sektoru</w:t>
      </w:r>
    </w:p>
    <w:p w:rsidR="00780C91" w:rsidRPr="005E2170" w:rsidRDefault="00780C91" w:rsidP="005E2170">
      <w:pPr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:rsidR="00780C91" w:rsidRPr="00A95D45" w:rsidRDefault="00426B55" w:rsidP="00850665">
      <w:pPr>
        <w:pStyle w:val="Odstavecseseznamem"/>
        <w:spacing w:after="200" w:line="276" w:lineRule="auto"/>
        <w:rPr>
          <w:b/>
          <w:bCs/>
          <w:color w:val="C00000"/>
          <w:sz w:val="28"/>
          <w:u w:val="single" w:color="C00000"/>
          <w:lang w:val="cs-CZ"/>
        </w:rPr>
      </w:pPr>
      <w:r w:rsidRPr="00A95D45">
        <w:rPr>
          <w:rFonts w:eastAsia="Arial Unicode MS" w:cs="Arial Unicode MS"/>
          <w:b/>
          <w:bCs/>
          <w:color w:val="C00000"/>
          <w:sz w:val="28"/>
          <w:u w:val="single" w:color="C00000"/>
          <w:lang w:val="cs-CZ"/>
        </w:rPr>
        <w:t>Ing. Lucie Kopáčková</w:t>
      </w:r>
    </w:p>
    <w:p w:rsidR="00780C91" w:rsidRPr="005E2170" w:rsidRDefault="00426B55" w:rsidP="00850665">
      <w:pPr>
        <w:pStyle w:val="Odstavecseseznamem"/>
        <w:spacing w:after="200" w:line="276" w:lineRule="auto"/>
        <w:rPr>
          <w:b/>
          <w:bCs/>
          <w:u w:val="single"/>
          <w:lang w:val="cs-CZ"/>
        </w:rPr>
      </w:pPr>
      <w:r w:rsidRPr="005E2170">
        <w:rPr>
          <w:rFonts w:eastAsia="Arial Unicode MS" w:cs="Arial Unicode MS"/>
          <w:b/>
          <w:bCs/>
          <w:u w:val="single"/>
          <w:lang w:val="cs-CZ"/>
        </w:rPr>
        <w:t>Bakalářská práce</w:t>
      </w:r>
    </w:p>
    <w:p w:rsidR="00780C91" w:rsidRPr="005E2170" w:rsidRDefault="00426B55" w:rsidP="00850665">
      <w:pPr>
        <w:spacing w:after="24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 xml:space="preserve">Daňové </w:t>
      </w:r>
      <w:proofErr w:type="spellStart"/>
      <w:r w:rsidRPr="005E2170">
        <w:rPr>
          <w:rFonts w:ascii="Arial" w:hAnsi="Arial"/>
          <w:b/>
          <w:bCs/>
          <w:sz w:val="24"/>
          <w:szCs w:val="24"/>
          <w:lang w:val="cs-CZ"/>
        </w:rPr>
        <w:t>pravomoce</w:t>
      </w:r>
      <w:proofErr w:type="spellEnd"/>
      <w:r w:rsidRPr="005E2170">
        <w:rPr>
          <w:rFonts w:ascii="Arial" w:hAnsi="Arial"/>
          <w:b/>
          <w:bCs/>
          <w:sz w:val="24"/>
          <w:szCs w:val="24"/>
          <w:lang w:val="cs-CZ"/>
        </w:rPr>
        <w:t xml:space="preserve"> obcí</w:t>
      </w:r>
      <w:r w:rsidRPr="005E2170">
        <w:rPr>
          <w:rFonts w:ascii="Arial" w:hAnsi="Arial"/>
          <w:sz w:val="24"/>
          <w:szCs w:val="24"/>
          <w:lang w:val="cs-CZ"/>
        </w:rPr>
        <w:t>: optimalizace příjmové strany obecního rozpočtu, koeficienty u daně z nemovitých věcí, místní poplatky.</w:t>
      </w:r>
    </w:p>
    <w:p w:rsidR="00780C91" w:rsidRPr="005E2170" w:rsidRDefault="00426B55" w:rsidP="00850665">
      <w:pPr>
        <w:spacing w:after="24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Rozpočtové plánovaní obcí</w:t>
      </w:r>
      <w:r w:rsidRPr="005E2170">
        <w:rPr>
          <w:rFonts w:ascii="Arial" w:hAnsi="Arial"/>
          <w:sz w:val="24"/>
          <w:szCs w:val="24"/>
          <w:lang w:val="cs-CZ"/>
        </w:rPr>
        <w:t>: zvýšení efektivity střednědobých rozpočtových výhledů, optimalizace rozpočtových opatření, faktory ovlivňující rozpočtové predikování, vliv politicko-rozpočtového cyklu.</w:t>
      </w:r>
    </w:p>
    <w:p w:rsidR="00780C91" w:rsidRPr="005E2170" w:rsidRDefault="00426B55" w:rsidP="00850665">
      <w:pPr>
        <w:spacing w:after="24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Investiční činnost obcí</w:t>
      </w:r>
      <w:r w:rsidRPr="005E2170">
        <w:rPr>
          <w:rFonts w:ascii="Arial" w:hAnsi="Arial"/>
          <w:sz w:val="24"/>
          <w:szCs w:val="24"/>
          <w:lang w:val="cs-CZ"/>
        </w:rPr>
        <w:t xml:space="preserve">: obtíže při zisku cizích zdrojů financování, využití konceptu </w:t>
      </w:r>
      <w:proofErr w:type="spellStart"/>
      <w:r w:rsidRPr="005E2170">
        <w:rPr>
          <w:rFonts w:ascii="Arial" w:hAnsi="Arial"/>
          <w:sz w:val="24"/>
          <w:szCs w:val="24"/>
          <w:lang w:val="cs-CZ"/>
        </w:rPr>
        <w:t>Smart</w:t>
      </w:r>
      <w:proofErr w:type="spellEnd"/>
      <w:r w:rsidRPr="005E2170">
        <w:rPr>
          <w:rFonts w:ascii="Arial" w:hAnsi="Arial"/>
          <w:sz w:val="24"/>
          <w:szCs w:val="24"/>
          <w:lang w:val="cs-CZ"/>
        </w:rPr>
        <w:t xml:space="preserve"> </w:t>
      </w:r>
      <w:proofErr w:type="spellStart"/>
      <w:r w:rsidRPr="005E2170">
        <w:rPr>
          <w:rFonts w:ascii="Arial" w:hAnsi="Arial"/>
          <w:sz w:val="24"/>
          <w:szCs w:val="24"/>
          <w:lang w:val="cs-CZ"/>
        </w:rPr>
        <w:t>Village</w:t>
      </w:r>
      <w:proofErr w:type="spellEnd"/>
      <w:r w:rsidRPr="005E2170">
        <w:rPr>
          <w:rFonts w:ascii="Arial" w:hAnsi="Arial"/>
          <w:sz w:val="24"/>
          <w:szCs w:val="24"/>
          <w:lang w:val="cs-CZ"/>
        </w:rPr>
        <w:t xml:space="preserve">, vliv rezidenční a komerční </w:t>
      </w:r>
      <w:proofErr w:type="spellStart"/>
      <w:r w:rsidRPr="005E2170">
        <w:rPr>
          <w:rFonts w:ascii="Arial" w:hAnsi="Arial"/>
          <w:sz w:val="24"/>
          <w:szCs w:val="24"/>
          <w:lang w:val="cs-CZ"/>
        </w:rPr>
        <w:t>suburbanizace</w:t>
      </w:r>
      <w:proofErr w:type="spellEnd"/>
      <w:r w:rsidRPr="005E2170">
        <w:rPr>
          <w:rFonts w:ascii="Arial" w:hAnsi="Arial"/>
          <w:sz w:val="24"/>
          <w:szCs w:val="24"/>
          <w:lang w:val="cs-CZ"/>
        </w:rPr>
        <w:t>.</w:t>
      </w:r>
    </w:p>
    <w:p w:rsidR="00780C91" w:rsidRPr="00850665" w:rsidRDefault="00426B55" w:rsidP="00850665">
      <w:pPr>
        <w:spacing w:after="24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Veřejná kontrola obcí</w:t>
      </w:r>
      <w:r w:rsidRPr="005E2170">
        <w:rPr>
          <w:rFonts w:ascii="Arial" w:hAnsi="Arial"/>
          <w:sz w:val="24"/>
          <w:szCs w:val="24"/>
          <w:lang w:val="cs-CZ"/>
        </w:rPr>
        <w:t>: občanská kontrola jako nástroj k efektivnímu finančnímu řízení obcí, využití participativních rozpočtů, zvyšování transparentnosti hospodaření ze strany zastupitelů.</w:t>
      </w:r>
    </w:p>
    <w:p w:rsidR="00850665" w:rsidRDefault="00850665" w:rsidP="00850665">
      <w:pPr>
        <w:pStyle w:val="Odstavecseseznamem"/>
        <w:spacing w:after="200" w:line="23" w:lineRule="atLeast"/>
        <w:rPr>
          <w:rFonts w:eastAsia="Arial Unicode MS" w:cs="Arial Unicode MS"/>
          <w:b/>
          <w:bCs/>
          <w:color w:val="C00000"/>
          <w:u w:val="single" w:color="C00000"/>
          <w:lang w:val="cs-CZ"/>
        </w:rPr>
      </w:pPr>
    </w:p>
    <w:p w:rsidR="00780C91" w:rsidRPr="00A95D45" w:rsidRDefault="00426B55" w:rsidP="00850665">
      <w:pPr>
        <w:pStyle w:val="Odstavecseseznamem"/>
        <w:spacing w:after="200" w:line="23" w:lineRule="atLeast"/>
        <w:rPr>
          <w:b/>
          <w:bCs/>
          <w:color w:val="C00000"/>
          <w:sz w:val="28"/>
          <w:u w:val="single" w:color="C00000"/>
          <w:lang w:val="cs-CZ"/>
        </w:rPr>
      </w:pPr>
      <w:r w:rsidRPr="00A95D45">
        <w:rPr>
          <w:rFonts w:eastAsia="Arial Unicode MS" w:cs="Arial Unicode MS"/>
          <w:b/>
          <w:bCs/>
          <w:color w:val="C00000"/>
          <w:sz w:val="28"/>
          <w:u w:val="single" w:color="C00000"/>
          <w:lang w:val="cs-CZ"/>
        </w:rPr>
        <w:t>Ing. Pavlína Mazancová</w:t>
      </w:r>
    </w:p>
    <w:p w:rsidR="00780C91" w:rsidRPr="005E2170" w:rsidRDefault="00426B55" w:rsidP="00850665">
      <w:pPr>
        <w:pStyle w:val="Odstavecseseznamem"/>
        <w:spacing w:after="200" w:line="23" w:lineRule="atLeast"/>
        <w:rPr>
          <w:b/>
          <w:bCs/>
          <w:u w:val="single"/>
          <w:lang w:val="cs-CZ"/>
        </w:rPr>
      </w:pPr>
      <w:r w:rsidRPr="005E2170">
        <w:rPr>
          <w:rFonts w:eastAsia="Arial Unicode MS" w:cs="Arial Unicode MS"/>
          <w:b/>
          <w:bCs/>
          <w:u w:val="single"/>
          <w:lang w:val="cs-CZ"/>
        </w:rPr>
        <w:t>Bakalářská práce</w:t>
      </w:r>
    </w:p>
    <w:p w:rsidR="00780C91" w:rsidRPr="005E2170" w:rsidRDefault="00426B5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Dopady nového zákona o účetnictví na účetní jednotky</w:t>
      </w:r>
      <w:r w:rsidRPr="005E2170">
        <w:rPr>
          <w:rFonts w:ascii="Arial" w:hAnsi="Arial"/>
          <w:sz w:val="24"/>
          <w:szCs w:val="24"/>
          <w:lang w:val="cs-CZ"/>
        </w:rPr>
        <w:t>: analýza změn dle jednotlivých ustanovení zákona, novinky, specifika dle účetních jednotek, problematika v příkladech, vliv a dopady na účetní jednotky.</w:t>
      </w:r>
    </w:p>
    <w:p w:rsidR="00780C91" w:rsidRPr="005E2170" w:rsidRDefault="00426B5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 xml:space="preserve">Analýza tržeb vybraného podniku v závislosti na cenové politice v období </w:t>
      </w:r>
      <w:proofErr w:type="spellStart"/>
      <w:r w:rsidRPr="005E2170">
        <w:rPr>
          <w:rFonts w:ascii="Arial" w:hAnsi="Arial"/>
          <w:b/>
          <w:bCs/>
          <w:sz w:val="24"/>
          <w:szCs w:val="24"/>
          <w:lang w:val="cs-CZ"/>
        </w:rPr>
        <w:t>covidu</w:t>
      </w:r>
      <w:proofErr w:type="spellEnd"/>
      <w:r w:rsidRPr="005E2170">
        <w:rPr>
          <w:rFonts w:ascii="Arial" w:hAnsi="Arial"/>
          <w:b/>
          <w:bCs/>
          <w:sz w:val="24"/>
          <w:szCs w:val="24"/>
          <w:lang w:val="cs-CZ"/>
        </w:rPr>
        <w:t xml:space="preserve"> a současné inflace</w:t>
      </w:r>
      <w:r w:rsidRPr="005E2170">
        <w:rPr>
          <w:rFonts w:ascii="Arial" w:hAnsi="Arial"/>
          <w:sz w:val="24"/>
          <w:szCs w:val="24"/>
          <w:lang w:val="cs-CZ"/>
        </w:rPr>
        <w:t>: charakteristika tržeb a jejich analýza, sledování závislosti, problematika cen a jejich rozpětí, komparace s obdobnými subjekty v regionu.</w:t>
      </w:r>
    </w:p>
    <w:p w:rsidR="00780C91" w:rsidRDefault="00426B55" w:rsidP="005E2170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Vliv současné ekonomické situace na hospodaření zvoleného</w:t>
      </w:r>
      <w:r w:rsidRPr="005E2170">
        <w:rPr>
          <w:rFonts w:ascii="Arial" w:hAnsi="Arial"/>
          <w:sz w:val="24"/>
          <w:szCs w:val="24"/>
          <w:lang w:val="cs-CZ"/>
        </w:rPr>
        <w:t xml:space="preserve"> podniku: charakteristika podniku, hodnocení současné ekonomické situace, inflace, energetická náročnost, zaměstnanost versus nedostatek pracovních sil, analýza nákladů a výnosů podniku v období 2018–2023 a jejich dopad na výsledek hospodaření.</w:t>
      </w:r>
    </w:p>
    <w:p w:rsidR="00D75CBF" w:rsidRDefault="00D75CBF" w:rsidP="00850665">
      <w:pPr>
        <w:spacing w:line="23" w:lineRule="atLeast"/>
        <w:jc w:val="both"/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</w:pPr>
    </w:p>
    <w:p w:rsidR="00D75CBF" w:rsidRDefault="00D75CBF" w:rsidP="00850665">
      <w:pPr>
        <w:spacing w:line="23" w:lineRule="atLeast"/>
        <w:jc w:val="both"/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</w:pPr>
    </w:p>
    <w:p w:rsidR="00850665" w:rsidRPr="00A95D45" w:rsidRDefault="00850665" w:rsidP="00850665">
      <w:pPr>
        <w:spacing w:line="23" w:lineRule="atLeast"/>
        <w:jc w:val="both"/>
        <w:rPr>
          <w:rFonts w:ascii="Arial" w:eastAsia="Arial" w:hAnsi="Arial" w:cs="Arial"/>
          <w:b/>
          <w:bCs/>
          <w:color w:val="C00000"/>
          <w:sz w:val="28"/>
          <w:szCs w:val="24"/>
          <w:u w:val="single" w:color="C00000"/>
          <w:lang w:val="cs-CZ"/>
        </w:rPr>
      </w:pPr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lastRenderedPageBreak/>
        <w:t xml:space="preserve">Ing. Mgr. Martin </w:t>
      </w:r>
      <w:proofErr w:type="spellStart"/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t>Stachoň</w:t>
      </w:r>
      <w:proofErr w:type="spellEnd"/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t xml:space="preserve">, </w:t>
      </w:r>
      <w:proofErr w:type="spellStart"/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t>Ph.D</w:t>
      </w:r>
      <w:proofErr w:type="spellEnd"/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t>.</w:t>
      </w:r>
    </w:p>
    <w:p w:rsidR="00850665" w:rsidRPr="005E2170" w:rsidRDefault="00850665" w:rsidP="00850665">
      <w:pPr>
        <w:pStyle w:val="Odstavecseseznamem"/>
        <w:spacing w:after="200" w:line="23" w:lineRule="atLeast"/>
        <w:rPr>
          <w:b/>
          <w:bCs/>
          <w:u w:val="single"/>
          <w:lang w:val="cs-CZ"/>
        </w:rPr>
      </w:pPr>
      <w:r w:rsidRPr="005E2170">
        <w:rPr>
          <w:rFonts w:eastAsia="Arial Unicode MS" w:cs="Arial Unicode MS"/>
          <w:b/>
          <w:bCs/>
          <w:u w:val="single"/>
          <w:lang w:val="cs-CZ"/>
        </w:rPr>
        <w:t>Diplomové práce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Sentiment a nejistota na finančních trzích</w:t>
      </w:r>
      <w:r w:rsidRPr="005E2170">
        <w:rPr>
          <w:rFonts w:ascii="Arial" w:hAnsi="Arial"/>
          <w:sz w:val="24"/>
          <w:szCs w:val="24"/>
          <w:lang w:val="cs-CZ"/>
        </w:rPr>
        <w:t>: kvantitativní analýza volatility a likvidity vybraného finančního trhu, indexy sentimentu jako prediktory vývoje.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Dostupnost informací jako determinant vývoje finančních trhů</w:t>
      </w:r>
      <w:r w:rsidRPr="005E2170">
        <w:rPr>
          <w:rFonts w:ascii="Arial" w:hAnsi="Arial"/>
          <w:sz w:val="24"/>
          <w:szCs w:val="24"/>
          <w:lang w:val="cs-CZ"/>
        </w:rPr>
        <w:t>: Transparentnost, efektivita, rizikovost.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proofErr w:type="spellStart"/>
      <w:r w:rsidRPr="005E2170">
        <w:rPr>
          <w:rFonts w:ascii="Arial" w:hAnsi="Arial"/>
          <w:b/>
          <w:bCs/>
          <w:sz w:val="24"/>
          <w:szCs w:val="24"/>
          <w:lang w:val="cs-CZ"/>
        </w:rPr>
        <w:t>Kryptoaktiva</w:t>
      </w:r>
      <w:proofErr w:type="spellEnd"/>
      <w:r w:rsidRPr="005E2170">
        <w:rPr>
          <w:rFonts w:ascii="Arial" w:hAnsi="Arial"/>
          <w:b/>
          <w:bCs/>
          <w:sz w:val="24"/>
          <w:szCs w:val="24"/>
          <w:lang w:val="cs-CZ"/>
        </w:rPr>
        <w:t xml:space="preserve"> v rámci EU</w:t>
      </w:r>
      <w:r w:rsidRPr="005E2170">
        <w:rPr>
          <w:rFonts w:ascii="Arial" w:hAnsi="Arial"/>
          <w:sz w:val="24"/>
          <w:szCs w:val="24"/>
          <w:lang w:val="cs-CZ"/>
        </w:rPr>
        <w:t xml:space="preserve">: </w:t>
      </w:r>
      <w:proofErr w:type="spellStart"/>
      <w:r w:rsidRPr="005E2170">
        <w:rPr>
          <w:rFonts w:ascii="Arial" w:hAnsi="Arial"/>
          <w:sz w:val="24"/>
          <w:szCs w:val="24"/>
          <w:lang w:val="cs-CZ"/>
        </w:rPr>
        <w:t>Markets</w:t>
      </w:r>
      <w:proofErr w:type="spellEnd"/>
      <w:r w:rsidRPr="005E2170">
        <w:rPr>
          <w:rFonts w:ascii="Arial" w:hAnsi="Arial"/>
          <w:sz w:val="24"/>
          <w:szCs w:val="24"/>
          <w:lang w:val="cs-CZ"/>
        </w:rPr>
        <w:t xml:space="preserve"> in </w:t>
      </w:r>
      <w:proofErr w:type="spellStart"/>
      <w:r w:rsidRPr="005E2170">
        <w:rPr>
          <w:rFonts w:ascii="Arial" w:hAnsi="Arial"/>
          <w:sz w:val="24"/>
          <w:szCs w:val="24"/>
          <w:lang w:val="cs-CZ"/>
        </w:rPr>
        <w:t>Crypto</w:t>
      </w:r>
      <w:proofErr w:type="spellEnd"/>
      <w:r w:rsidRPr="005E2170">
        <w:rPr>
          <w:rFonts w:ascii="Arial" w:hAnsi="Arial"/>
          <w:sz w:val="24"/>
          <w:szCs w:val="24"/>
          <w:lang w:val="cs-CZ"/>
        </w:rPr>
        <w:t>-</w:t>
      </w:r>
      <w:proofErr w:type="spellStart"/>
      <w:r w:rsidRPr="005E2170">
        <w:rPr>
          <w:rFonts w:ascii="Arial" w:hAnsi="Arial"/>
          <w:sz w:val="24"/>
          <w:szCs w:val="24"/>
          <w:lang w:val="cs-CZ"/>
        </w:rPr>
        <w:t>Assets</w:t>
      </w:r>
      <w:proofErr w:type="spellEnd"/>
      <w:r w:rsidRPr="005E2170">
        <w:rPr>
          <w:rFonts w:ascii="Arial" w:hAnsi="Arial"/>
          <w:sz w:val="24"/>
          <w:szCs w:val="24"/>
          <w:lang w:val="cs-CZ"/>
        </w:rPr>
        <w:t xml:space="preserve"> </w:t>
      </w:r>
      <w:proofErr w:type="spellStart"/>
      <w:r w:rsidRPr="005E2170">
        <w:rPr>
          <w:rFonts w:ascii="Arial" w:hAnsi="Arial"/>
          <w:sz w:val="24"/>
          <w:szCs w:val="24"/>
          <w:lang w:val="cs-CZ"/>
        </w:rPr>
        <w:t>Regulation</w:t>
      </w:r>
      <w:proofErr w:type="spellEnd"/>
      <w:r w:rsidRPr="005E2170">
        <w:rPr>
          <w:rFonts w:ascii="Arial" w:hAnsi="Arial"/>
          <w:sz w:val="24"/>
          <w:szCs w:val="24"/>
          <w:lang w:val="cs-CZ"/>
        </w:rPr>
        <w:t xml:space="preserve"> (</w:t>
      </w:r>
      <w:proofErr w:type="spellStart"/>
      <w:r w:rsidRPr="005E2170">
        <w:rPr>
          <w:rFonts w:ascii="Arial" w:hAnsi="Arial"/>
          <w:sz w:val="24"/>
          <w:szCs w:val="24"/>
          <w:lang w:val="cs-CZ"/>
        </w:rPr>
        <w:t>MiCA</w:t>
      </w:r>
      <w:proofErr w:type="spellEnd"/>
      <w:r w:rsidRPr="005E2170">
        <w:rPr>
          <w:rFonts w:ascii="Arial" w:hAnsi="Arial"/>
          <w:sz w:val="24"/>
          <w:szCs w:val="24"/>
          <w:lang w:val="cs-CZ"/>
        </w:rPr>
        <w:t>).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:rsidR="00850665" w:rsidRPr="005E2170" w:rsidRDefault="00850665" w:rsidP="00850665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u w:val="single"/>
          <w:lang w:val="cs-CZ"/>
        </w:rPr>
        <w:t>Bakalářské práce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Psychologické aspekty finančního rozhodování</w:t>
      </w:r>
      <w:r w:rsidRPr="005E2170">
        <w:rPr>
          <w:rFonts w:ascii="Arial" w:hAnsi="Arial"/>
          <w:sz w:val="24"/>
          <w:szCs w:val="24"/>
          <w:lang w:val="cs-CZ"/>
        </w:rPr>
        <w:t>: Vliv vybraného kognitivního/emocionálního aspektu na individuální finanční rozhodování.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Psychologické aspekty investičního rozhodování</w:t>
      </w:r>
      <w:r w:rsidRPr="005E2170">
        <w:rPr>
          <w:rFonts w:ascii="Arial" w:hAnsi="Arial"/>
          <w:sz w:val="24"/>
          <w:szCs w:val="24"/>
          <w:lang w:val="cs-CZ"/>
        </w:rPr>
        <w:t>: Vliv vybraného kognitivního/emocionálního/situačního aspektu na investiční rozhodování.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b/>
          <w:bCs/>
          <w:color w:val="C00000"/>
          <w:sz w:val="24"/>
          <w:szCs w:val="24"/>
          <w:u w:val="single" w:color="C00000"/>
          <w:lang w:val="cs-CZ"/>
        </w:rPr>
      </w:pPr>
    </w:p>
    <w:p w:rsidR="00850665" w:rsidRPr="00A95D45" w:rsidRDefault="00850665" w:rsidP="00850665">
      <w:pPr>
        <w:spacing w:line="23" w:lineRule="atLeast"/>
        <w:jc w:val="both"/>
        <w:rPr>
          <w:rFonts w:ascii="Arial" w:eastAsia="Arial" w:hAnsi="Arial" w:cs="Arial"/>
          <w:b/>
          <w:bCs/>
          <w:color w:val="C00000"/>
          <w:sz w:val="28"/>
          <w:szCs w:val="24"/>
          <w:u w:val="single" w:color="C00000"/>
          <w:lang w:val="cs-CZ"/>
        </w:rPr>
      </w:pPr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t>Ing. Michal Struk, Ph.D.</w:t>
      </w:r>
    </w:p>
    <w:p w:rsidR="00850665" w:rsidRPr="005E2170" w:rsidRDefault="00850665" w:rsidP="00850665">
      <w:pPr>
        <w:pStyle w:val="Odstavecseseznamem"/>
        <w:spacing w:after="200" w:line="23" w:lineRule="atLeast"/>
        <w:rPr>
          <w:b/>
          <w:bCs/>
          <w:u w:val="single"/>
          <w:lang w:val="cs-CZ"/>
        </w:rPr>
      </w:pPr>
      <w:r w:rsidRPr="005E2170">
        <w:rPr>
          <w:rFonts w:eastAsia="Arial Unicode MS" w:cs="Arial Unicode MS"/>
          <w:b/>
          <w:bCs/>
          <w:u w:val="single"/>
          <w:lang w:val="cs-CZ"/>
        </w:rPr>
        <w:t>Diplomové práce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Vliv pandemie na finance obcí</w:t>
      </w:r>
      <w:r w:rsidRPr="005E2170">
        <w:rPr>
          <w:rFonts w:ascii="Arial" w:hAnsi="Arial"/>
          <w:sz w:val="24"/>
          <w:szCs w:val="24"/>
          <w:lang w:val="cs-CZ"/>
        </w:rPr>
        <w:t>: Kvantitativní analýza změny příjmů a výdajů v návaznosti na vládní opatření v době opatření proti pandemii, srovnání s makroekonomickými šoky v minulosti.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Odpadové hospodářství obcí</w:t>
      </w:r>
      <w:r w:rsidRPr="005E2170">
        <w:rPr>
          <w:rFonts w:ascii="Arial" w:hAnsi="Arial"/>
          <w:sz w:val="24"/>
          <w:szCs w:val="24"/>
          <w:lang w:val="cs-CZ"/>
        </w:rPr>
        <w:t>: možnosti aplikace vybraných poznatků behaviorální ekonomie s cílem zlepšení environmentální a finanční stránky odpadového hospodářství.</w:t>
      </w:r>
    </w:p>
    <w:p w:rsidR="00850665" w:rsidRPr="005E2170" w:rsidRDefault="00850665" w:rsidP="00850665">
      <w:pPr>
        <w:spacing w:after="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Finanční vzdělávání na středních školách</w:t>
      </w:r>
      <w:r w:rsidRPr="005E2170">
        <w:rPr>
          <w:rFonts w:ascii="Arial" w:hAnsi="Arial"/>
          <w:sz w:val="24"/>
          <w:szCs w:val="24"/>
          <w:lang w:val="cs-CZ"/>
        </w:rPr>
        <w:t>: identifikace stavu a rozsahu finančního vzdělávání na středních školách v ústeckém kraji, segmentace škol, možnosti zavedení inovací do výuky.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:rsidR="00850665" w:rsidRPr="005E2170" w:rsidRDefault="00850665" w:rsidP="00850665">
      <w:pPr>
        <w:jc w:val="both"/>
        <w:rPr>
          <w:rFonts w:ascii="Arial" w:eastAsia="Arial" w:hAnsi="Arial" w:cs="Arial"/>
          <w:b/>
          <w:bCs/>
          <w:sz w:val="24"/>
          <w:szCs w:val="24"/>
          <w:u w:val="single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u w:val="single"/>
          <w:lang w:val="cs-CZ"/>
        </w:rPr>
        <w:t>Bakalářské práce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 xml:space="preserve">Využití konceptu </w:t>
      </w:r>
      <w:proofErr w:type="spellStart"/>
      <w:r w:rsidRPr="005E2170">
        <w:rPr>
          <w:rFonts w:ascii="Arial" w:hAnsi="Arial"/>
          <w:b/>
          <w:bCs/>
          <w:sz w:val="24"/>
          <w:szCs w:val="24"/>
          <w:lang w:val="cs-CZ"/>
        </w:rPr>
        <w:t>Nudging</w:t>
      </w:r>
      <w:proofErr w:type="spellEnd"/>
      <w:r w:rsidRPr="005E2170">
        <w:rPr>
          <w:rFonts w:ascii="Arial" w:hAnsi="Arial"/>
          <w:b/>
          <w:bCs/>
          <w:sz w:val="24"/>
          <w:szCs w:val="24"/>
          <w:lang w:val="cs-CZ"/>
        </w:rPr>
        <w:t xml:space="preserve"> v praxi</w:t>
      </w:r>
      <w:r w:rsidRPr="005E2170">
        <w:rPr>
          <w:rFonts w:ascii="Arial" w:hAnsi="Arial"/>
          <w:sz w:val="24"/>
          <w:szCs w:val="24"/>
          <w:lang w:val="cs-CZ"/>
        </w:rPr>
        <w:t>: identifikace možností a zavedení konkrétního opatření.</w:t>
      </w:r>
    </w:p>
    <w:p w:rsidR="00850665" w:rsidRPr="005E2170" w:rsidRDefault="00850665" w:rsidP="00850665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Environmentální inovace v organizaci</w:t>
      </w:r>
      <w:r w:rsidRPr="005E2170">
        <w:rPr>
          <w:rFonts w:ascii="Arial" w:hAnsi="Arial"/>
          <w:sz w:val="24"/>
          <w:szCs w:val="24"/>
          <w:lang w:val="cs-CZ"/>
        </w:rPr>
        <w:t>: možnost využití odpadu a vedlejších produktů, finanční analýza realizace a dopadu inovace.</w:t>
      </w:r>
    </w:p>
    <w:p w:rsidR="00850665" w:rsidRPr="005E2170" w:rsidRDefault="00850665" w:rsidP="005E2170">
      <w:pPr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Odpadové hospodářství veřejné instituce</w:t>
      </w:r>
      <w:r w:rsidRPr="005E2170">
        <w:rPr>
          <w:rFonts w:ascii="Arial" w:hAnsi="Arial"/>
          <w:sz w:val="24"/>
          <w:szCs w:val="24"/>
          <w:lang w:val="cs-CZ"/>
        </w:rPr>
        <w:t xml:space="preserve">: návrh a zavedení souboru opatření, využití behaviorálních poznatků. </w:t>
      </w:r>
    </w:p>
    <w:p w:rsidR="00780C91" w:rsidRPr="00A95D45" w:rsidRDefault="00426B55" w:rsidP="005E2170">
      <w:pPr>
        <w:jc w:val="both"/>
        <w:rPr>
          <w:rFonts w:ascii="Arial" w:eastAsia="Arial" w:hAnsi="Arial" w:cs="Arial"/>
          <w:b/>
          <w:bCs/>
          <w:color w:val="C00000"/>
          <w:sz w:val="28"/>
          <w:szCs w:val="24"/>
          <w:u w:val="single" w:color="C00000"/>
          <w:lang w:val="cs-CZ"/>
        </w:rPr>
      </w:pPr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lastRenderedPageBreak/>
        <w:t xml:space="preserve">Ing. Jiří </w:t>
      </w:r>
      <w:proofErr w:type="spellStart"/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t>Uhman</w:t>
      </w:r>
      <w:proofErr w:type="spellEnd"/>
      <w:r w:rsidRPr="00A95D45">
        <w:rPr>
          <w:rFonts w:ascii="Arial" w:hAnsi="Arial"/>
          <w:b/>
          <w:bCs/>
          <w:color w:val="C00000"/>
          <w:sz w:val="28"/>
          <w:szCs w:val="24"/>
          <w:u w:val="single" w:color="C00000"/>
          <w:lang w:val="cs-CZ"/>
        </w:rPr>
        <w:t>, MBA</w:t>
      </w:r>
    </w:p>
    <w:p w:rsidR="00780C91" w:rsidRPr="005E2170" w:rsidRDefault="00426B55" w:rsidP="00850665">
      <w:pPr>
        <w:pStyle w:val="Odstavecseseznamem"/>
        <w:spacing w:after="200"/>
        <w:rPr>
          <w:b/>
          <w:bCs/>
          <w:u w:val="single"/>
          <w:lang w:val="cs-CZ"/>
        </w:rPr>
      </w:pPr>
      <w:r w:rsidRPr="005E2170">
        <w:rPr>
          <w:rFonts w:eastAsia="Arial Unicode MS" w:cs="Arial Unicode MS"/>
          <w:b/>
          <w:bCs/>
          <w:u w:val="single"/>
          <w:lang w:val="cs-CZ"/>
        </w:rPr>
        <w:t>Bakalářská práce</w:t>
      </w:r>
    </w:p>
    <w:p w:rsidR="00780C91" w:rsidRPr="005E2170" w:rsidRDefault="00426B55" w:rsidP="00850665">
      <w:pPr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5E2170">
        <w:rPr>
          <w:rFonts w:ascii="Arial" w:hAnsi="Arial"/>
          <w:b/>
          <w:bCs/>
          <w:sz w:val="24"/>
          <w:szCs w:val="24"/>
          <w:lang w:val="cs-CZ"/>
        </w:rPr>
        <w:t>Podpora bydlení v SRN, Francii a USA:</w:t>
      </w:r>
      <w:r w:rsidRPr="005E2170">
        <w:rPr>
          <w:rFonts w:ascii="Arial" w:hAnsi="Arial"/>
          <w:sz w:val="24"/>
          <w:szCs w:val="24"/>
          <w:lang w:val="cs-CZ"/>
        </w:rPr>
        <w:t xml:space="preserve"> komplexní klasifikace systému podpory bydlení ve vybraných zemích. Komparace se zaměřením na podporu nájemního bydlení.</w:t>
      </w:r>
    </w:p>
    <w:p w:rsidR="00780C91" w:rsidRPr="005E2170" w:rsidRDefault="00780C91" w:rsidP="005E2170">
      <w:pPr>
        <w:jc w:val="both"/>
        <w:rPr>
          <w:lang w:val="cs-CZ"/>
        </w:rPr>
      </w:pPr>
    </w:p>
    <w:sectPr w:rsidR="00780C91" w:rsidRPr="005E2170" w:rsidSect="008506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680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AD" w:rsidRDefault="00B878AD">
      <w:pPr>
        <w:spacing w:after="0" w:line="240" w:lineRule="auto"/>
      </w:pPr>
      <w:r>
        <w:separator/>
      </w:r>
    </w:p>
  </w:endnote>
  <w:endnote w:type="continuationSeparator" w:id="0">
    <w:p w:rsidR="00B878AD" w:rsidRDefault="00B8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65" w:rsidRDefault="0085066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91" w:rsidRDefault="00780C91">
    <w:pPr>
      <w:pStyle w:val="Zhlava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65" w:rsidRDefault="0085066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AD" w:rsidRDefault="00B878AD">
      <w:pPr>
        <w:spacing w:after="0" w:line="240" w:lineRule="auto"/>
      </w:pPr>
      <w:r>
        <w:separator/>
      </w:r>
    </w:p>
  </w:footnote>
  <w:footnote w:type="continuationSeparator" w:id="0">
    <w:p w:rsidR="00B878AD" w:rsidRDefault="00B8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65" w:rsidRDefault="0085066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91" w:rsidRDefault="00780C91">
    <w:pPr>
      <w:pStyle w:val="Zhlavazpa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65" w:rsidRDefault="0085066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C91"/>
    <w:rsid w:val="003611E6"/>
    <w:rsid w:val="003857C6"/>
    <w:rsid w:val="00426B55"/>
    <w:rsid w:val="005E2170"/>
    <w:rsid w:val="00632B8C"/>
    <w:rsid w:val="00780C91"/>
    <w:rsid w:val="00787A53"/>
    <w:rsid w:val="00850665"/>
    <w:rsid w:val="00A95D45"/>
    <w:rsid w:val="00B878AD"/>
    <w:rsid w:val="00CD6319"/>
    <w:rsid w:val="00D30B7F"/>
    <w:rsid w:val="00D75CBF"/>
    <w:rsid w:val="00E5566E"/>
    <w:rsid w:val="00E931AF"/>
    <w:rsid w:val="00F0318C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A5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87A53"/>
    <w:rPr>
      <w:u w:val="single"/>
    </w:rPr>
  </w:style>
  <w:style w:type="table" w:customStyle="1" w:styleId="TableNormal">
    <w:name w:val="Table Normal"/>
    <w:rsid w:val="00787A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787A5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rsid w:val="00787A53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rsid w:val="00787A53"/>
    <w:pPr>
      <w:spacing w:after="160" w:line="259" w:lineRule="auto"/>
      <w:ind w:left="284" w:hanging="284"/>
      <w:jc w:val="both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Default">
    <w:name w:val="Default"/>
    <w:rsid w:val="00787A53"/>
    <w:rPr>
      <w:rFonts w:ascii="Calibri" w:hAnsi="Calibri" w:cs="Arial Unicode MS"/>
      <w:color w:val="000000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7A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7A53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787A5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170"/>
    <w:rPr>
      <w:rFonts w:ascii="Segoe UI" w:hAnsi="Segoe UI" w:cs="Segoe UI"/>
      <w:color w:val="000000"/>
      <w:sz w:val="18"/>
      <w:szCs w:val="18"/>
      <w:u w:color="000000"/>
    </w:rPr>
  </w:style>
  <w:style w:type="paragraph" w:styleId="Zhlav">
    <w:name w:val="header"/>
    <w:basedOn w:val="Normln"/>
    <w:link w:val="ZhlavChar"/>
    <w:uiPriority w:val="99"/>
    <w:unhideWhenUsed/>
    <w:rsid w:val="0085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665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85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665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Kosvancova</dc:creator>
  <cp:lastModifiedBy>Uživatel systému Windows</cp:lastModifiedBy>
  <cp:revision>4</cp:revision>
  <cp:lastPrinted>2023-11-20T10:42:00Z</cp:lastPrinted>
  <dcterms:created xsi:type="dcterms:W3CDTF">2023-11-20T10:38:00Z</dcterms:created>
  <dcterms:modified xsi:type="dcterms:W3CDTF">2023-11-20T11:05:00Z</dcterms:modified>
</cp:coreProperties>
</file>